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1FF" w:rsidRPr="00662E64" w:rsidRDefault="008C71FF" w:rsidP="008C71FF">
      <w:pPr>
        <w:pStyle w:val="a9"/>
        <w:jc w:val="right"/>
        <w:rPr>
          <w:b/>
          <w:sz w:val="20"/>
          <w:szCs w:val="20"/>
        </w:rPr>
      </w:pPr>
      <w:r w:rsidRPr="00662E64">
        <w:rPr>
          <w:b/>
          <w:sz w:val="20"/>
          <w:szCs w:val="20"/>
        </w:rPr>
        <w:t>Додаток 1</w:t>
      </w:r>
    </w:p>
    <w:p w:rsidR="001537B8" w:rsidRPr="00662E64" w:rsidRDefault="00662E64" w:rsidP="008C71FF">
      <w:pPr>
        <w:pStyle w:val="a9"/>
        <w:jc w:val="right"/>
        <w:rPr>
          <w:b/>
          <w:sz w:val="20"/>
          <w:szCs w:val="20"/>
        </w:rPr>
      </w:pPr>
      <w:r>
        <w:rPr>
          <w:b/>
          <w:sz w:val="20"/>
          <w:szCs w:val="20"/>
        </w:rPr>
        <w:t>д</w:t>
      </w:r>
      <w:bookmarkStart w:id="0" w:name="_GoBack"/>
      <w:bookmarkEnd w:id="0"/>
      <w:r w:rsidR="001537B8" w:rsidRPr="00662E64">
        <w:rPr>
          <w:b/>
          <w:sz w:val="20"/>
          <w:szCs w:val="20"/>
        </w:rPr>
        <w:t>о рішення виконавчого комітету (позачергове засідання)</w:t>
      </w:r>
    </w:p>
    <w:p w:rsidR="001537B8" w:rsidRPr="00662E64" w:rsidRDefault="001537B8" w:rsidP="008C71FF">
      <w:pPr>
        <w:pStyle w:val="a9"/>
        <w:jc w:val="right"/>
        <w:rPr>
          <w:b/>
          <w:sz w:val="20"/>
          <w:szCs w:val="20"/>
        </w:rPr>
      </w:pPr>
      <w:r w:rsidRPr="00662E64">
        <w:rPr>
          <w:b/>
          <w:sz w:val="20"/>
          <w:szCs w:val="20"/>
        </w:rPr>
        <w:t>Бучанської міської ради від 14.02.2023 року №43</w:t>
      </w:r>
    </w:p>
    <w:p w:rsidR="001537B8" w:rsidRPr="00662E64" w:rsidRDefault="001537B8" w:rsidP="008C71FF">
      <w:pPr>
        <w:pStyle w:val="a9"/>
        <w:jc w:val="right"/>
        <w:rPr>
          <w:b/>
          <w:sz w:val="20"/>
          <w:szCs w:val="20"/>
        </w:rPr>
      </w:pPr>
      <w:r w:rsidRPr="00662E64">
        <w:rPr>
          <w:b/>
          <w:sz w:val="20"/>
          <w:szCs w:val="20"/>
        </w:rPr>
        <w:t>«Про виконання місцевого бюджету Бучанської міської територіальної громади за 2022 рік»</w:t>
      </w:r>
    </w:p>
    <w:p w:rsidR="00225328" w:rsidRPr="00662E64" w:rsidRDefault="00225328" w:rsidP="002E6621">
      <w:pPr>
        <w:pStyle w:val="a9"/>
        <w:rPr>
          <w:b/>
          <w:sz w:val="10"/>
          <w:szCs w:val="10"/>
        </w:rPr>
      </w:pPr>
    </w:p>
    <w:p w:rsidR="000C35EE" w:rsidRPr="00B1245C" w:rsidRDefault="000C35EE" w:rsidP="002E6621">
      <w:pPr>
        <w:pStyle w:val="a9"/>
        <w:rPr>
          <w:b/>
          <w:szCs w:val="28"/>
        </w:rPr>
      </w:pPr>
      <w:r w:rsidRPr="00B1245C">
        <w:rPr>
          <w:b/>
          <w:szCs w:val="28"/>
        </w:rPr>
        <w:t>ЗВІТ</w:t>
      </w:r>
    </w:p>
    <w:p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rsidR="000C35EE" w:rsidRDefault="000C35EE" w:rsidP="002E6621">
      <w:pPr>
        <w:jc w:val="center"/>
        <w:rPr>
          <w:b/>
          <w:sz w:val="28"/>
          <w:szCs w:val="28"/>
          <w:lang w:val="uk-UA"/>
        </w:rPr>
      </w:pPr>
      <w:r w:rsidRPr="00B1245C">
        <w:rPr>
          <w:b/>
          <w:sz w:val="28"/>
          <w:szCs w:val="28"/>
          <w:lang w:val="uk-UA"/>
        </w:rPr>
        <w:t>за 202</w:t>
      </w:r>
      <w:r w:rsidR="00B1245C" w:rsidRPr="00B1245C">
        <w:rPr>
          <w:b/>
          <w:sz w:val="28"/>
          <w:szCs w:val="28"/>
          <w:lang w:val="uk-UA"/>
        </w:rPr>
        <w:t>2</w:t>
      </w:r>
      <w:r w:rsidRPr="00B1245C">
        <w:rPr>
          <w:b/>
          <w:sz w:val="28"/>
          <w:szCs w:val="28"/>
          <w:lang w:val="uk-UA"/>
        </w:rPr>
        <w:t xml:space="preserve"> р</w:t>
      </w:r>
      <w:r w:rsidR="000F3CD2" w:rsidRPr="00B1245C">
        <w:rPr>
          <w:b/>
          <w:sz w:val="28"/>
          <w:szCs w:val="28"/>
          <w:lang w:val="uk-UA"/>
        </w:rPr>
        <w:t>ік</w:t>
      </w:r>
    </w:p>
    <w:p w:rsidR="00662E64" w:rsidRPr="00B1245C" w:rsidRDefault="00662E64" w:rsidP="002E6621">
      <w:pPr>
        <w:jc w:val="center"/>
        <w:rPr>
          <w:b/>
          <w:sz w:val="28"/>
          <w:szCs w:val="28"/>
          <w:lang w:val="uk-UA"/>
        </w:rPr>
      </w:pPr>
    </w:p>
    <w:p w:rsidR="00B00A6E" w:rsidRPr="00662E64" w:rsidRDefault="00B00A6E" w:rsidP="00B00A6E">
      <w:pPr>
        <w:tabs>
          <w:tab w:val="left" w:pos="1530"/>
          <w:tab w:val="left" w:pos="3210"/>
          <w:tab w:val="center" w:pos="5127"/>
        </w:tabs>
        <w:ind w:firstLine="900"/>
        <w:jc w:val="both"/>
        <w:rPr>
          <w:b/>
          <w:sz w:val="10"/>
          <w:szCs w:val="10"/>
          <w:lang w:val="uk-UA"/>
        </w:rPr>
      </w:pPr>
      <w:r w:rsidRPr="00B1245C">
        <w:rPr>
          <w:b/>
          <w:lang w:val="uk-UA"/>
        </w:rPr>
        <w:t xml:space="preserve">                                                         </w:t>
      </w:r>
    </w:p>
    <w:p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rsidR="00B00A6E" w:rsidRPr="00662E64" w:rsidRDefault="00B00A6E" w:rsidP="00B00A6E">
      <w:pPr>
        <w:tabs>
          <w:tab w:val="left" w:pos="1530"/>
          <w:tab w:val="left" w:pos="3210"/>
          <w:tab w:val="center" w:pos="5127"/>
        </w:tabs>
        <w:ind w:firstLine="900"/>
        <w:jc w:val="both"/>
        <w:rPr>
          <w:b/>
          <w:sz w:val="10"/>
          <w:szCs w:val="10"/>
          <w:lang w:val="uk-UA"/>
        </w:rPr>
      </w:pPr>
    </w:p>
    <w:p w:rsidR="00982654" w:rsidRPr="00B1245C" w:rsidRDefault="00B00A6E" w:rsidP="00EA4B1E">
      <w:pPr>
        <w:tabs>
          <w:tab w:val="left" w:pos="1530"/>
          <w:tab w:val="left" w:pos="3210"/>
          <w:tab w:val="center" w:pos="5127"/>
        </w:tabs>
        <w:ind w:firstLine="567"/>
        <w:jc w:val="both"/>
        <w:rPr>
          <w:lang w:val="uk-UA"/>
        </w:rPr>
      </w:pPr>
      <w:r w:rsidRPr="00B1245C">
        <w:rPr>
          <w:lang w:val="uk-UA"/>
        </w:rPr>
        <w:t>До бюджету Бучанської міської територіальної громади за 202</w:t>
      </w:r>
      <w:r w:rsidR="00B1245C" w:rsidRPr="00B1245C">
        <w:rPr>
          <w:lang w:val="uk-UA"/>
        </w:rPr>
        <w:t>2</w:t>
      </w:r>
      <w:r w:rsidRPr="00B1245C">
        <w:rPr>
          <w:lang w:val="uk-UA"/>
        </w:rPr>
        <w:t xml:space="preserve"> рік надійшло доходів в сумі </w:t>
      </w:r>
      <w:r w:rsidR="00B1245C" w:rsidRPr="00B1245C">
        <w:rPr>
          <w:lang w:val="uk-UA"/>
        </w:rPr>
        <w:t>849 692,3</w:t>
      </w:r>
      <w:r w:rsidRPr="00B1245C">
        <w:rPr>
          <w:lang w:val="uk-UA"/>
        </w:rPr>
        <w:t xml:space="preserve"> тис. грн, що </w:t>
      </w:r>
      <w:r w:rsidR="00982654" w:rsidRPr="00B1245C">
        <w:rPr>
          <w:lang w:val="uk-UA"/>
        </w:rPr>
        <w:t xml:space="preserve">становить </w:t>
      </w:r>
      <w:r w:rsidR="00B1245C" w:rsidRPr="00B1245C">
        <w:rPr>
          <w:lang w:val="uk-UA"/>
        </w:rPr>
        <w:t>78</w:t>
      </w:r>
      <w:r w:rsidR="00982654" w:rsidRPr="00B1245C">
        <w:rPr>
          <w:lang w:val="uk-UA"/>
        </w:rPr>
        <w:t>,8</w:t>
      </w:r>
      <w:r w:rsidR="00982654" w:rsidRPr="00B1245C">
        <w:rPr>
          <w:b/>
          <w:i/>
          <w:lang w:val="uk-UA"/>
        </w:rPr>
        <w:t xml:space="preserve"> %</w:t>
      </w:r>
      <w:r w:rsidR="00982654" w:rsidRPr="00B1245C">
        <w:rPr>
          <w:lang w:val="uk-UA"/>
        </w:rPr>
        <w:t xml:space="preserve"> від затвердженого плану на відповідн</w:t>
      </w:r>
      <w:r w:rsidR="00D80233" w:rsidRPr="00B1245C">
        <w:rPr>
          <w:lang w:val="uk-UA"/>
        </w:rPr>
        <w:t>ий період (з врахуванням змін), в</w:t>
      </w:r>
      <w:r w:rsidR="00982654" w:rsidRPr="00B1245C">
        <w:rPr>
          <w:lang w:val="uk-UA"/>
        </w:rPr>
        <w:t xml:space="preserve"> тому числі:</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податкові надходження – </w:t>
      </w:r>
      <w:r w:rsidR="000846ED" w:rsidRPr="001537B8">
        <w:rPr>
          <w:rFonts w:ascii="Times New Roman" w:hAnsi="Times New Roman"/>
          <w:sz w:val="24"/>
          <w:szCs w:val="24"/>
          <w:lang w:val="ru-RU"/>
        </w:rPr>
        <w:t>445</w:t>
      </w:r>
      <w:r w:rsidR="000846ED" w:rsidRPr="00117FCC">
        <w:rPr>
          <w:rFonts w:ascii="Times New Roman" w:hAnsi="Times New Roman"/>
          <w:sz w:val="24"/>
          <w:szCs w:val="24"/>
          <w:lang w:val="en-US"/>
        </w:rPr>
        <w:t> </w:t>
      </w:r>
      <w:r w:rsidR="000846ED" w:rsidRPr="001537B8">
        <w:rPr>
          <w:rFonts w:ascii="Times New Roman" w:hAnsi="Times New Roman"/>
          <w:sz w:val="24"/>
          <w:szCs w:val="24"/>
          <w:lang w:val="ru-RU"/>
        </w:rPr>
        <w:t>99</w:t>
      </w:r>
      <w:r w:rsidR="000846ED" w:rsidRPr="00117FCC">
        <w:rPr>
          <w:rFonts w:ascii="Times New Roman" w:hAnsi="Times New Roman"/>
          <w:sz w:val="24"/>
          <w:szCs w:val="24"/>
        </w:rPr>
        <w:t>1,3</w:t>
      </w:r>
      <w:r w:rsidRPr="00117FCC">
        <w:rPr>
          <w:rFonts w:ascii="Times New Roman" w:hAnsi="Times New Roman"/>
          <w:sz w:val="24"/>
          <w:szCs w:val="24"/>
        </w:rPr>
        <w:t xml:space="preserve"> тис. грн (</w:t>
      </w:r>
      <w:r w:rsidR="000846ED" w:rsidRPr="00117FCC">
        <w:rPr>
          <w:rFonts w:ascii="Times New Roman" w:hAnsi="Times New Roman"/>
          <w:sz w:val="24"/>
          <w:szCs w:val="24"/>
        </w:rPr>
        <w:t>9</w:t>
      </w:r>
      <w:r w:rsidRPr="00117FCC">
        <w:rPr>
          <w:rFonts w:ascii="Times New Roman" w:hAnsi="Times New Roman"/>
          <w:sz w:val="24"/>
          <w:szCs w:val="24"/>
        </w:rPr>
        <w:t>6,</w:t>
      </w:r>
      <w:r w:rsidR="000846ED" w:rsidRPr="00117FCC">
        <w:rPr>
          <w:rFonts w:ascii="Times New Roman" w:hAnsi="Times New Roman"/>
          <w:sz w:val="24"/>
          <w:szCs w:val="24"/>
        </w:rPr>
        <w:t>0</w:t>
      </w:r>
      <w:r w:rsidRPr="00117FCC">
        <w:rPr>
          <w:rFonts w:ascii="Times New Roman" w:hAnsi="Times New Roman"/>
          <w:sz w:val="24"/>
          <w:szCs w:val="24"/>
        </w:rPr>
        <w:t xml:space="preserve"> % виконання  плану зі змінами на 202</w:t>
      </w:r>
      <w:r w:rsidR="000846ED" w:rsidRPr="00117FCC">
        <w:rPr>
          <w:rFonts w:ascii="Times New Roman" w:hAnsi="Times New Roman"/>
          <w:sz w:val="24"/>
          <w:szCs w:val="24"/>
        </w:rPr>
        <w:t>2</w:t>
      </w:r>
      <w:r w:rsidRPr="00117FCC">
        <w:rPr>
          <w:rFonts w:ascii="Times New Roman" w:hAnsi="Times New Roman"/>
          <w:sz w:val="24"/>
          <w:szCs w:val="24"/>
        </w:rPr>
        <w:t xml:space="preserve"> рік;</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неподаткові надходження – </w:t>
      </w:r>
      <w:r w:rsidR="00223E36" w:rsidRPr="00117FCC">
        <w:rPr>
          <w:rFonts w:ascii="Times New Roman" w:hAnsi="Times New Roman"/>
          <w:sz w:val="24"/>
          <w:szCs w:val="24"/>
        </w:rPr>
        <w:t>89 834,5</w:t>
      </w:r>
      <w:r w:rsidRPr="00117FCC">
        <w:rPr>
          <w:rFonts w:ascii="Times New Roman" w:hAnsi="Times New Roman"/>
          <w:sz w:val="24"/>
          <w:szCs w:val="24"/>
        </w:rPr>
        <w:t xml:space="preserve"> тис. грн (</w:t>
      </w:r>
      <w:r w:rsidR="00223E36" w:rsidRPr="00117FCC">
        <w:rPr>
          <w:rFonts w:ascii="Times New Roman" w:hAnsi="Times New Roman"/>
          <w:sz w:val="24"/>
          <w:szCs w:val="24"/>
        </w:rPr>
        <w:t>94,7</w:t>
      </w:r>
      <w:r w:rsidRPr="00117FCC">
        <w:rPr>
          <w:rFonts w:ascii="Times New Roman" w:hAnsi="Times New Roman"/>
          <w:sz w:val="24"/>
          <w:szCs w:val="24"/>
        </w:rPr>
        <w:t>% виконання плану);</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цільові фонди – </w:t>
      </w:r>
      <w:r w:rsidR="00223E36" w:rsidRPr="00117FCC">
        <w:rPr>
          <w:rFonts w:ascii="Times New Roman" w:hAnsi="Times New Roman"/>
          <w:sz w:val="24"/>
          <w:szCs w:val="24"/>
        </w:rPr>
        <w:t>1 713,3</w:t>
      </w:r>
      <w:r w:rsidRPr="00117FCC">
        <w:rPr>
          <w:rFonts w:ascii="Times New Roman" w:hAnsi="Times New Roman"/>
          <w:sz w:val="24"/>
          <w:szCs w:val="24"/>
        </w:rPr>
        <w:t xml:space="preserve"> тис. грн (</w:t>
      </w:r>
      <w:r w:rsidR="00223E36" w:rsidRPr="00117FCC">
        <w:rPr>
          <w:rFonts w:ascii="Times New Roman" w:hAnsi="Times New Roman"/>
          <w:sz w:val="24"/>
          <w:szCs w:val="24"/>
        </w:rPr>
        <w:t>32,0</w:t>
      </w:r>
      <w:r w:rsidRPr="00117FCC">
        <w:rPr>
          <w:rFonts w:ascii="Times New Roman" w:hAnsi="Times New Roman"/>
          <w:sz w:val="24"/>
          <w:szCs w:val="24"/>
        </w:rPr>
        <w:t>% від уточненого плану);</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офіційні трансферти – </w:t>
      </w:r>
      <w:r w:rsidR="00223E36" w:rsidRPr="00117FCC">
        <w:rPr>
          <w:rFonts w:ascii="Times New Roman" w:hAnsi="Times New Roman"/>
          <w:sz w:val="24"/>
          <w:szCs w:val="24"/>
        </w:rPr>
        <w:t>311 39</w:t>
      </w:r>
      <w:r w:rsidR="000770D9">
        <w:rPr>
          <w:rFonts w:ascii="Times New Roman" w:hAnsi="Times New Roman"/>
          <w:sz w:val="24"/>
          <w:szCs w:val="24"/>
        </w:rPr>
        <w:t>6</w:t>
      </w:r>
      <w:r w:rsidR="00223E36" w:rsidRPr="00117FCC">
        <w:rPr>
          <w:rFonts w:ascii="Times New Roman" w:hAnsi="Times New Roman"/>
          <w:sz w:val="24"/>
          <w:szCs w:val="24"/>
        </w:rPr>
        <w:t>,8</w:t>
      </w:r>
      <w:r w:rsidRPr="00117FCC">
        <w:rPr>
          <w:rFonts w:ascii="Times New Roman" w:hAnsi="Times New Roman"/>
          <w:sz w:val="24"/>
          <w:szCs w:val="24"/>
        </w:rPr>
        <w:t xml:space="preserve"> тис. грн (</w:t>
      </w:r>
      <w:r w:rsidR="00223E36" w:rsidRPr="00117FCC">
        <w:rPr>
          <w:rFonts w:ascii="Times New Roman" w:hAnsi="Times New Roman"/>
          <w:sz w:val="24"/>
          <w:szCs w:val="24"/>
        </w:rPr>
        <w:t>83,9</w:t>
      </w:r>
      <w:r w:rsidRPr="00117FCC">
        <w:rPr>
          <w:rFonts w:ascii="Times New Roman" w:hAnsi="Times New Roman"/>
          <w:sz w:val="24"/>
          <w:szCs w:val="24"/>
        </w:rPr>
        <w:t>% виконання уточненого плану),</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доходи від операцій з капіталом – </w:t>
      </w:r>
      <w:r w:rsidR="00223E36" w:rsidRPr="00117FCC">
        <w:rPr>
          <w:rFonts w:ascii="Times New Roman" w:hAnsi="Times New Roman"/>
          <w:sz w:val="24"/>
          <w:szCs w:val="24"/>
        </w:rPr>
        <w:t>756,5</w:t>
      </w:r>
      <w:r w:rsidRPr="00117FCC">
        <w:rPr>
          <w:rFonts w:ascii="Times New Roman" w:hAnsi="Times New Roman"/>
          <w:sz w:val="24"/>
          <w:szCs w:val="24"/>
        </w:rPr>
        <w:t xml:space="preserve"> тис. грн (</w:t>
      </w:r>
      <w:r w:rsidR="00223E36" w:rsidRPr="00117FCC">
        <w:rPr>
          <w:rFonts w:ascii="Times New Roman" w:hAnsi="Times New Roman"/>
          <w:sz w:val="24"/>
          <w:szCs w:val="24"/>
        </w:rPr>
        <w:t>0,5</w:t>
      </w:r>
      <w:r w:rsidRPr="00117FCC">
        <w:rPr>
          <w:rFonts w:ascii="Times New Roman" w:hAnsi="Times New Roman"/>
          <w:sz w:val="24"/>
          <w:szCs w:val="24"/>
        </w:rPr>
        <w:t>% від плану на 202</w:t>
      </w:r>
      <w:r w:rsidR="00223E36" w:rsidRPr="00117FCC">
        <w:rPr>
          <w:rFonts w:ascii="Times New Roman" w:hAnsi="Times New Roman"/>
          <w:sz w:val="24"/>
          <w:szCs w:val="24"/>
        </w:rPr>
        <w:t>2</w:t>
      </w:r>
      <w:r w:rsidRPr="00117FCC">
        <w:rPr>
          <w:rFonts w:ascii="Times New Roman" w:hAnsi="Times New Roman"/>
          <w:sz w:val="24"/>
          <w:szCs w:val="24"/>
        </w:rPr>
        <w:t xml:space="preserve"> рік).</w:t>
      </w:r>
    </w:p>
    <w:p w:rsidR="00982654" w:rsidRPr="001537B8" w:rsidRDefault="00982654" w:rsidP="00982654">
      <w:pPr>
        <w:tabs>
          <w:tab w:val="left" w:pos="1530"/>
          <w:tab w:val="left" w:pos="3210"/>
          <w:tab w:val="center" w:pos="5127"/>
        </w:tabs>
        <w:ind w:firstLine="900"/>
        <w:jc w:val="center"/>
        <w:rPr>
          <w:color w:val="7030A0"/>
        </w:rPr>
      </w:pPr>
    </w:p>
    <w:p w:rsidR="00982654" w:rsidRPr="00B1245C" w:rsidRDefault="00982654" w:rsidP="00982654">
      <w:pPr>
        <w:tabs>
          <w:tab w:val="left" w:pos="1530"/>
          <w:tab w:val="left" w:pos="3210"/>
          <w:tab w:val="center" w:pos="5127"/>
        </w:tabs>
        <w:ind w:firstLine="900"/>
        <w:jc w:val="center"/>
        <w:rPr>
          <w:color w:val="7030A0"/>
          <w:lang w:val="uk-UA"/>
        </w:rPr>
      </w:pPr>
    </w:p>
    <w:p w:rsidR="00982654"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434169F5" wp14:editId="3F8AB1F2">
            <wp:extent cx="5783580" cy="4810125"/>
            <wp:effectExtent l="0" t="0" r="7620" b="952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E57CF" w:rsidRPr="00B1245C" w:rsidRDefault="008E57CF" w:rsidP="00982654">
      <w:pPr>
        <w:tabs>
          <w:tab w:val="left" w:pos="1530"/>
          <w:tab w:val="left" w:pos="3210"/>
          <w:tab w:val="center" w:pos="5127"/>
        </w:tabs>
        <w:jc w:val="center"/>
        <w:rPr>
          <w:color w:val="7030A0"/>
          <w:lang w:val="uk-UA"/>
        </w:rPr>
      </w:pPr>
    </w:p>
    <w:p w:rsidR="00982654" w:rsidRPr="00440429" w:rsidRDefault="00982654" w:rsidP="00EA4B1E">
      <w:pPr>
        <w:tabs>
          <w:tab w:val="center" w:pos="567"/>
        </w:tabs>
        <w:ind w:firstLine="567"/>
        <w:jc w:val="both"/>
        <w:rPr>
          <w:lang w:val="uk-UA"/>
        </w:rPr>
      </w:pPr>
      <w:r w:rsidRPr="00440429">
        <w:rPr>
          <w:lang w:val="uk-UA"/>
        </w:rPr>
        <w:t>Порівняно з аналогічним звітним періодом 202</w:t>
      </w:r>
      <w:r w:rsidR="00440429" w:rsidRPr="00440429">
        <w:rPr>
          <w:lang w:val="uk-UA"/>
        </w:rPr>
        <w:t>1</w:t>
      </w:r>
      <w:r w:rsidRPr="00440429">
        <w:rPr>
          <w:lang w:val="uk-UA"/>
        </w:rPr>
        <w:t xml:space="preserve"> року сума доходів громади</w:t>
      </w:r>
      <w:r w:rsidR="000810D9" w:rsidRPr="000810D9">
        <w:t xml:space="preserve"> </w:t>
      </w:r>
      <w:r w:rsidR="000810D9" w:rsidRPr="000810D9">
        <w:rPr>
          <w:lang w:val="uk-UA"/>
        </w:rPr>
        <w:t>в цілому (без врахування трансфертів)</w:t>
      </w:r>
      <w:r w:rsidRPr="00440429">
        <w:rPr>
          <w:lang w:val="uk-UA"/>
        </w:rPr>
        <w:t xml:space="preserve"> з</w:t>
      </w:r>
      <w:r w:rsidR="00440429" w:rsidRPr="00440429">
        <w:rPr>
          <w:lang w:val="uk-UA"/>
        </w:rPr>
        <w:t>мен</w:t>
      </w:r>
      <w:r w:rsidRPr="00440429">
        <w:rPr>
          <w:lang w:val="uk-UA"/>
        </w:rPr>
        <w:t xml:space="preserve">шилась на   </w:t>
      </w:r>
      <w:r w:rsidR="004873DB">
        <w:rPr>
          <w:lang w:val="uk-UA"/>
        </w:rPr>
        <w:t>141 496,8</w:t>
      </w:r>
      <w:r w:rsidRPr="00440429">
        <w:rPr>
          <w:lang w:val="uk-UA"/>
        </w:rPr>
        <w:t xml:space="preserve"> тис. грн, що в відсотковому співвідношенні становить </w:t>
      </w:r>
      <w:r w:rsidR="00B13950">
        <w:rPr>
          <w:lang w:val="uk-UA"/>
        </w:rPr>
        <w:t>79,2</w:t>
      </w:r>
      <w:r w:rsidRPr="00440429">
        <w:rPr>
          <w:lang w:val="uk-UA"/>
        </w:rPr>
        <w:t xml:space="preserve">%. </w:t>
      </w:r>
    </w:p>
    <w:p w:rsidR="003F30DF" w:rsidRDefault="00416FA3" w:rsidP="00416FA3">
      <w:pPr>
        <w:ind w:firstLine="709"/>
        <w:jc w:val="both"/>
        <w:rPr>
          <w:lang w:val="uk-UA"/>
        </w:rPr>
      </w:pPr>
      <w:r w:rsidRPr="00F450EE">
        <w:rPr>
          <w:lang w:val="uk-UA"/>
        </w:rPr>
        <w:lastRenderedPageBreak/>
        <w:t xml:space="preserve">Зменшення надходжень до бюджету, порівняно з минулим роком, є прямим наслідком  широкомасштабного вторгнення в Україну військ російської федерації, що розпочалось 24 лютого 2022 року. Бучанська міська територіальна громада однією з перших була окупована збройними формуваннями ворога, що призвело до повної зупинки діяльності підприємств, установ та організацій, закладів торгівлі, громадського харчування, автозаправних станцій, тощо. </w:t>
      </w:r>
    </w:p>
    <w:p w:rsidR="00416FA3" w:rsidRPr="00416FA3" w:rsidRDefault="00416FA3" w:rsidP="00416FA3">
      <w:pPr>
        <w:ind w:firstLine="709"/>
        <w:jc w:val="both"/>
        <w:rPr>
          <w:color w:val="7030A0"/>
          <w:lang w:val="uk-UA"/>
        </w:rPr>
      </w:pPr>
      <w:r w:rsidRPr="00F450EE">
        <w:rPr>
          <w:lang w:val="uk-UA"/>
        </w:rPr>
        <w:t xml:space="preserve">Враховуючи, що показники надходжень до бюджету громади за січень-лютий 2022 року </w:t>
      </w:r>
      <w:r w:rsidRPr="00AE44FF">
        <w:rPr>
          <w:lang w:val="uk-UA"/>
        </w:rPr>
        <w:t>мали позитивну динаміку, загальний відсоток зменшення надходжень за 2022 рік в цілому є не повністю інформативним. При порівнянні надходжень до бюджету за період березень-</w:t>
      </w:r>
      <w:r w:rsidR="006B6375" w:rsidRPr="00AE44FF">
        <w:rPr>
          <w:lang w:val="uk-UA"/>
        </w:rPr>
        <w:t>грудень</w:t>
      </w:r>
      <w:r w:rsidRPr="00AE44FF">
        <w:rPr>
          <w:lang w:val="uk-UA"/>
        </w:rPr>
        <w:t xml:space="preserve"> 2022 року з аналогічним періодом 2021 року можемо спостерігати зменшення надходжень до загального та спеціального фондів бюджету Бучанської міської територіальної громади (без врахування трансфертів) на суму </w:t>
      </w:r>
      <w:r w:rsidR="006B6375" w:rsidRPr="00AE44FF">
        <w:rPr>
          <w:lang w:val="uk-UA"/>
        </w:rPr>
        <w:t>151 710,2</w:t>
      </w:r>
      <w:r w:rsidRPr="00AE44FF">
        <w:rPr>
          <w:lang w:val="uk-UA"/>
        </w:rPr>
        <w:t xml:space="preserve"> тис. грн, що становить </w:t>
      </w:r>
      <w:r w:rsidR="00A57A56" w:rsidRPr="00AE44FF">
        <w:rPr>
          <w:lang w:val="uk-UA"/>
        </w:rPr>
        <w:t>74,5</w:t>
      </w:r>
      <w:r w:rsidRPr="00AE44FF">
        <w:rPr>
          <w:lang w:val="uk-UA"/>
        </w:rPr>
        <w:t xml:space="preserve"> % від надходжень за березень - </w:t>
      </w:r>
      <w:r w:rsidR="00A57A56" w:rsidRPr="00AE44FF">
        <w:rPr>
          <w:lang w:val="uk-UA"/>
        </w:rPr>
        <w:t>груд</w:t>
      </w:r>
      <w:r w:rsidRPr="00AE44FF">
        <w:rPr>
          <w:lang w:val="uk-UA"/>
        </w:rPr>
        <w:t xml:space="preserve">ень 2021 року. </w:t>
      </w:r>
    </w:p>
    <w:p w:rsidR="00982654" w:rsidRPr="00B1245C" w:rsidRDefault="00982654" w:rsidP="00982654">
      <w:pPr>
        <w:tabs>
          <w:tab w:val="left" w:pos="1530"/>
          <w:tab w:val="left" w:pos="3210"/>
          <w:tab w:val="center" w:pos="5127"/>
        </w:tabs>
        <w:ind w:firstLine="900"/>
        <w:jc w:val="center"/>
        <w:rPr>
          <w:b/>
          <w:color w:val="7030A0"/>
          <w:lang w:val="uk-UA"/>
        </w:rPr>
      </w:pPr>
    </w:p>
    <w:p w:rsidR="00982654" w:rsidRPr="00B87C6E" w:rsidRDefault="00982654" w:rsidP="00982654">
      <w:pPr>
        <w:tabs>
          <w:tab w:val="left" w:pos="1530"/>
          <w:tab w:val="left" w:pos="3210"/>
          <w:tab w:val="center" w:pos="5127"/>
        </w:tabs>
        <w:ind w:firstLine="900"/>
        <w:jc w:val="center"/>
        <w:rPr>
          <w:b/>
          <w:lang w:val="uk-UA"/>
        </w:rPr>
      </w:pPr>
    </w:p>
    <w:p w:rsidR="00982654" w:rsidRPr="00B87C6E" w:rsidRDefault="00982654" w:rsidP="00982654">
      <w:pPr>
        <w:tabs>
          <w:tab w:val="left" w:pos="1530"/>
          <w:tab w:val="left" w:pos="3210"/>
          <w:tab w:val="center" w:pos="5127"/>
        </w:tabs>
        <w:ind w:firstLine="900"/>
        <w:jc w:val="center"/>
        <w:rPr>
          <w:b/>
          <w:i/>
          <w:lang w:val="uk-UA"/>
        </w:rPr>
      </w:pPr>
      <w:r w:rsidRPr="00B87C6E">
        <w:rPr>
          <w:b/>
          <w:i/>
          <w:lang w:val="uk-UA"/>
        </w:rPr>
        <w:t>ЗАГАЛЬНИЙ ФОНД</w:t>
      </w:r>
    </w:p>
    <w:p w:rsidR="00982654" w:rsidRPr="00B87C6E" w:rsidRDefault="00982654" w:rsidP="00982654">
      <w:pPr>
        <w:tabs>
          <w:tab w:val="left" w:pos="1530"/>
          <w:tab w:val="left" w:pos="3210"/>
          <w:tab w:val="center" w:pos="5127"/>
        </w:tabs>
        <w:ind w:firstLine="900"/>
        <w:jc w:val="center"/>
        <w:rPr>
          <w:b/>
          <w:lang w:val="uk-UA"/>
        </w:rPr>
      </w:pPr>
    </w:p>
    <w:p w:rsidR="00982654" w:rsidRPr="00B87C6E" w:rsidRDefault="00982654" w:rsidP="00EA4B1E">
      <w:pPr>
        <w:ind w:firstLine="567"/>
        <w:jc w:val="both"/>
        <w:rPr>
          <w:lang w:val="uk-UA"/>
        </w:rPr>
      </w:pPr>
      <w:r w:rsidRPr="00B87C6E">
        <w:rPr>
          <w:lang w:val="uk-UA"/>
        </w:rPr>
        <w:t>Бюджет Бучанської міської територіальної громади (зі змінами) за 202</w:t>
      </w:r>
      <w:r w:rsidR="00B87C6E" w:rsidRPr="00B87C6E">
        <w:rPr>
          <w:lang w:val="uk-UA"/>
        </w:rPr>
        <w:t>2</w:t>
      </w:r>
      <w:r w:rsidRPr="00B87C6E">
        <w:rPr>
          <w:lang w:val="uk-UA"/>
        </w:rPr>
        <w:t xml:space="preserve"> рік по доходах загального фонду (без врахування  офіційних трансфертів) виконано на </w:t>
      </w:r>
      <w:r w:rsidR="00B87C6E" w:rsidRPr="00B87C6E">
        <w:rPr>
          <w:lang w:val="uk-UA"/>
        </w:rPr>
        <w:t>97,6</w:t>
      </w:r>
      <w:r w:rsidRPr="00B87C6E">
        <w:rPr>
          <w:lang w:val="uk-UA"/>
        </w:rPr>
        <w:t xml:space="preserve">% та становить </w:t>
      </w:r>
      <w:r w:rsidR="00B87C6E" w:rsidRPr="00B87C6E">
        <w:rPr>
          <w:lang w:val="uk-UA"/>
        </w:rPr>
        <w:t>460 929,6</w:t>
      </w:r>
      <w:r w:rsidRPr="00B87C6E">
        <w:rPr>
          <w:lang w:val="uk-UA"/>
        </w:rPr>
        <w:t xml:space="preserve"> тис. грн, що на </w:t>
      </w:r>
      <w:r w:rsidR="00B87C6E" w:rsidRPr="00B87C6E">
        <w:rPr>
          <w:lang w:val="uk-UA"/>
        </w:rPr>
        <w:t>63 </w:t>
      </w:r>
      <w:r w:rsidR="00D62EEF">
        <w:rPr>
          <w:lang w:val="uk-UA"/>
        </w:rPr>
        <w:t>271</w:t>
      </w:r>
      <w:r w:rsidR="00B87C6E" w:rsidRPr="00B87C6E">
        <w:rPr>
          <w:lang w:val="uk-UA"/>
        </w:rPr>
        <w:t>,0 тис. грн мен</w:t>
      </w:r>
      <w:r w:rsidRPr="00B87C6E">
        <w:rPr>
          <w:lang w:val="uk-UA"/>
        </w:rPr>
        <w:t>ше проти фактичного виконання за 202</w:t>
      </w:r>
      <w:r w:rsidR="00B87C6E" w:rsidRPr="00B87C6E">
        <w:rPr>
          <w:lang w:val="uk-UA"/>
        </w:rPr>
        <w:t>1</w:t>
      </w:r>
      <w:r w:rsidRPr="00B87C6E">
        <w:rPr>
          <w:lang w:val="uk-UA"/>
        </w:rPr>
        <w:t xml:space="preserve"> рік. Темп росту, в порівнянні з відповідним періодом минулого року</w:t>
      </w:r>
      <w:r w:rsidR="00B87C6E" w:rsidRPr="00B87C6E">
        <w:rPr>
          <w:lang w:val="uk-UA"/>
        </w:rPr>
        <w:t>, є від’ємним та</w:t>
      </w:r>
      <w:r w:rsidRPr="00B87C6E">
        <w:rPr>
          <w:lang w:val="uk-UA"/>
        </w:rPr>
        <w:t xml:space="preserve"> складає </w:t>
      </w:r>
      <w:r w:rsidR="00B87C6E" w:rsidRPr="00B87C6E">
        <w:rPr>
          <w:lang w:val="uk-UA"/>
        </w:rPr>
        <w:t>87,9</w:t>
      </w:r>
      <w:r w:rsidRPr="00B87C6E">
        <w:rPr>
          <w:lang w:val="uk-UA"/>
        </w:rPr>
        <w:t xml:space="preserve">%. </w:t>
      </w:r>
    </w:p>
    <w:p w:rsidR="00982654" w:rsidRPr="0030345B" w:rsidRDefault="00982654" w:rsidP="00EA4B1E">
      <w:pPr>
        <w:ind w:firstLine="567"/>
        <w:jc w:val="both"/>
        <w:rPr>
          <w:lang w:val="uk-UA"/>
        </w:rPr>
      </w:pPr>
      <w:bookmarkStart w:id="1" w:name="_Hlk70592977"/>
      <w:r w:rsidRPr="0030345B">
        <w:rPr>
          <w:lang w:val="uk-UA"/>
        </w:rPr>
        <w:t>Аналізуючи динаміку надходжень до загального фонду місцевого бюджету Бучансьної міської територіальної громади в помісячному розрізі за 202</w:t>
      </w:r>
      <w:r w:rsidR="0030345B" w:rsidRPr="0030345B">
        <w:rPr>
          <w:lang w:val="uk-UA"/>
        </w:rPr>
        <w:t>1</w:t>
      </w:r>
      <w:r w:rsidRPr="0030345B">
        <w:rPr>
          <w:lang w:val="uk-UA"/>
        </w:rPr>
        <w:t xml:space="preserve"> - 202</w:t>
      </w:r>
      <w:r w:rsidR="0030345B" w:rsidRPr="0030345B">
        <w:rPr>
          <w:lang w:val="uk-UA"/>
        </w:rPr>
        <w:t>2</w:t>
      </w:r>
      <w:r w:rsidRPr="0030345B">
        <w:rPr>
          <w:lang w:val="uk-UA"/>
        </w:rPr>
        <w:t xml:space="preserve"> роки, можна спостерігати </w:t>
      </w:r>
      <w:r w:rsidR="0030345B" w:rsidRPr="0030345B">
        <w:rPr>
          <w:lang w:val="uk-UA"/>
        </w:rPr>
        <w:t>суттєве зменшення</w:t>
      </w:r>
      <w:r w:rsidRPr="0030345B">
        <w:rPr>
          <w:lang w:val="uk-UA"/>
        </w:rPr>
        <w:t xml:space="preserve"> надходжень податків та зборів до бюджету громади </w:t>
      </w:r>
      <w:r w:rsidR="0030345B" w:rsidRPr="0030345B">
        <w:rPr>
          <w:lang w:val="uk-UA"/>
        </w:rPr>
        <w:t xml:space="preserve">починаючи з </w:t>
      </w:r>
      <w:r w:rsidRPr="0030345B">
        <w:rPr>
          <w:lang w:val="uk-UA"/>
        </w:rPr>
        <w:t xml:space="preserve"> </w:t>
      </w:r>
      <w:r w:rsidR="0030345B" w:rsidRPr="0030345B">
        <w:rPr>
          <w:lang w:val="uk-UA"/>
        </w:rPr>
        <w:t xml:space="preserve">березня </w:t>
      </w:r>
      <w:r w:rsidRPr="0030345B">
        <w:rPr>
          <w:lang w:val="uk-UA"/>
        </w:rPr>
        <w:t>202</w:t>
      </w:r>
      <w:r w:rsidR="0030345B" w:rsidRPr="0030345B">
        <w:rPr>
          <w:lang w:val="uk-UA"/>
        </w:rPr>
        <w:t>2</w:t>
      </w:r>
      <w:r w:rsidRPr="0030345B">
        <w:rPr>
          <w:lang w:val="uk-UA"/>
        </w:rPr>
        <w:t xml:space="preserve"> ро</w:t>
      </w:r>
      <w:r w:rsidR="0030345B" w:rsidRPr="0030345B">
        <w:rPr>
          <w:lang w:val="uk-UA"/>
        </w:rPr>
        <w:t>ку</w:t>
      </w:r>
      <w:r w:rsidRPr="0030345B">
        <w:rPr>
          <w:lang w:val="uk-UA"/>
        </w:rPr>
        <w:t>. Різке зменшення загальної суми надходжень</w:t>
      </w:r>
      <w:r w:rsidR="0030345B" w:rsidRPr="0030345B">
        <w:rPr>
          <w:lang w:val="uk-UA"/>
        </w:rPr>
        <w:t xml:space="preserve"> пов’язане з початком повномаштабного вторгнення на територію України окупаційних військ російської федерації.</w:t>
      </w:r>
    </w:p>
    <w:p w:rsidR="00612984" w:rsidRPr="0030345B" w:rsidRDefault="00612984" w:rsidP="00EA4B1E">
      <w:pPr>
        <w:ind w:firstLine="567"/>
        <w:jc w:val="both"/>
        <w:rPr>
          <w:lang w:val="uk-UA"/>
        </w:rPr>
      </w:pPr>
    </w:p>
    <w:p w:rsidR="00982654" w:rsidRPr="0030345B" w:rsidRDefault="00982654" w:rsidP="00982654">
      <w:pPr>
        <w:ind w:firstLine="900"/>
        <w:jc w:val="both"/>
        <w:rPr>
          <w:lang w:val="uk-UA"/>
        </w:rPr>
      </w:pPr>
    </w:p>
    <w:p w:rsidR="00612984" w:rsidRDefault="00612984" w:rsidP="00612984">
      <w:pPr>
        <w:jc w:val="both"/>
        <w:rPr>
          <w:color w:val="7030A0"/>
          <w:lang w:val="uk-UA"/>
        </w:rPr>
      </w:pPr>
      <w:r>
        <w:rPr>
          <w:noProof/>
          <w:lang w:val="uk-UA" w:eastAsia="uk-UA"/>
        </w:rPr>
        <w:drawing>
          <wp:inline distT="0" distB="0" distL="0" distR="0" wp14:anchorId="776C2406" wp14:editId="71EE5FA1">
            <wp:extent cx="6181725" cy="4457700"/>
            <wp:effectExtent l="0" t="0" r="9525"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12984" w:rsidRPr="00B1245C" w:rsidRDefault="00612984" w:rsidP="00982654">
      <w:pPr>
        <w:ind w:firstLine="900"/>
        <w:jc w:val="both"/>
        <w:rPr>
          <w:color w:val="7030A0"/>
          <w:lang w:val="uk-UA"/>
        </w:rPr>
      </w:pPr>
    </w:p>
    <w:p w:rsidR="00982654" w:rsidRPr="00B1245C" w:rsidRDefault="00982654" w:rsidP="00982654">
      <w:pPr>
        <w:ind w:firstLine="900"/>
        <w:jc w:val="both"/>
        <w:rPr>
          <w:color w:val="7030A0"/>
          <w:lang w:val="uk-UA"/>
        </w:rPr>
      </w:pPr>
    </w:p>
    <w:p w:rsidR="00982654" w:rsidRPr="00B1245C" w:rsidRDefault="00982654" w:rsidP="00982654">
      <w:pPr>
        <w:jc w:val="center"/>
        <w:rPr>
          <w:color w:val="7030A0"/>
          <w:lang w:val="uk-UA"/>
        </w:rPr>
      </w:pPr>
    </w:p>
    <w:bookmarkEnd w:id="1"/>
    <w:p w:rsidR="00982654" w:rsidRPr="001E6282" w:rsidRDefault="00982654" w:rsidP="00EA4B1E">
      <w:pPr>
        <w:ind w:firstLine="567"/>
        <w:jc w:val="both"/>
        <w:rPr>
          <w:lang w:val="uk-UA"/>
        </w:rPr>
      </w:pPr>
      <w:r w:rsidRPr="001E6282">
        <w:t>У</w:t>
      </w:r>
      <w:r w:rsidRPr="001E6282">
        <w:rPr>
          <w:lang w:val="uk-UA"/>
        </w:rPr>
        <w:t xml:space="preserve">точнений </w:t>
      </w:r>
      <w:r w:rsidRPr="001E6282">
        <w:t xml:space="preserve">план по доходах </w:t>
      </w:r>
      <w:r w:rsidRPr="001E6282">
        <w:rPr>
          <w:lang w:val="uk-UA"/>
        </w:rPr>
        <w:t xml:space="preserve">загального фонду </w:t>
      </w:r>
      <w:r w:rsidRPr="001E6282">
        <w:t>на</w:t>
      </w:r>
      <w:r w:rsidRPr="001E6282">
        <w:rPr>
          <w:lang w:val="uk-UA"/>
        </w:rPr>
        <w:t xml:space="preserve"> 202</w:t>
      </w:r>
      <w:r w:rsidR="001E6282" w:rsidRPr="001537B8">
        <w:t>2</w:t>
      </w:r>
      <w:r w:rsidRPr="001E6282">
        <w:rPr>
          <w:lang w:val="uk-UA"/>
        </w:rPr>
        <w:t xml:space="preserve"> рік (без врахування офіційних трансфертів)</w:t>
      </w:r>
      <w:r w:rsidRPr="001E6282">
        <w:t xml:space="preserve"> – </w:t>
      </w:r>
      <w:r w:rsidRPr="001E6282">
        <w:rPr>
          <w:lang w:val="uk-UA"/>
        </w:rPr>
        <w:t>4</w:t>
      </w:r>
      <w:r w:rsidR="001E6282" w:rsidRPr="001537B8">
        <w:t>7</w:t>
      </w:r>
      <w:r w:rsidRPr="001E6282">
        <w:rPr>
          <w:lang w:val="uk-UA"/>
        </w:rPr>
        <w:t>2</w:t>
      </w:r>
      <w:r w:rsidR="001E6282" w:rsidRPr="001E6282">
        <w:rPr>
          <w:lang w:val="uk-UA"/>
        </w:rPr>
        <w:t> </w:t>
      </w:r>
      <w:r w:rsidR="001E6282" w:rsidRPr="001537B8">
        <w:t>418</w:t>
      </w:r>
      <w:r w:rsidRPr="001E6282">
        <w:rPr>
          <w:lang w:val="uk-UA"/>
        </w:rPr>
        <w:t>,</w:t>
      </w:r>
      <w:r w:rsidR="001E6282" w:rsidRPr="001E6282">
        <w:rPr>
          <w:lang w:val="uk-UA"/>
        </w:rPr>
        <w:t>8</w:t>
      </w:r>
      <w:r w:rsidRPr="001E6282">
        <w:t xml:space="preserve"> тис. грн</w:t>
      </w:r>
      <w:r w:rsidRPr="001E6282">
        <w:rPr>
          <w:lang w:val="uk-UA"/>
        </w:rPr>
        <w:t>,</w:t>
      </w:r>
      <w:r w:rsidRPr="001E6282">
        <w:t xml:space="preserve"> </w:t>
      </w:r>
      <w:r w:rsidRPr="001E6282">
        <w:rPr>
          <w:lang w:val="uk-UA"/>
        </w:rPr>
        <w:t xml:space="preserve">фактично </w:t>
      </w:r>
      <w:r w:rsidRPr="001E6282">
        <w:t xml:space="preserve">надійшло – </w:t>
      </w:r>
      <w:r w:rsidR="001E6282" w:rsidRPr="001E6282">
        <w:rPr>
          <w:lang w:val="uk-UA"/>
        </w:rPr>
        <w:t>460 929,6</w:t>
      </w:r>
      <w:r w:rsidRPr="001E6282">
        <w:rPr>
          <w:lang w:val="uk-UA"/>
        </w:rPr>
        <w:t xml:space="preserve"> </w:t>
      </w:r>
      <w:r w:rsidRPr="001E6282">
        <w:t xml:space="preserve"> тис. грн, що на </w:t>
      </w:r>
      <w:r w:rsidR="001E6282" w:rsidRPr="001E6282">
        <w:rPr>
          <w:lang w:val="uk-UA"/>
        </w:rPr>
        <w:t>11 489,2</w:t>
      </w:r>
      <w:r w:rsidRPr="001E6282">
        <w:t xml:space="preserve"> тис. грн </w:t>
      </w:r>
      <w:r w:rsidR="001E6282" w:rsidRPr="001E6282">
        <w:rPr>
          <w:lang w:val="uk-UA"/>
        </w:rPr>
        <w:t>мен</w:t>
      </w:r>
      <w:r w:rsidRPr="001E6282">
        <w:rPr>
          <w:lang w:val="uk-UA"/>
        </w:rPr>
        <w:t>ше</w:t>
      </w:r>
      <w:r w:rsidRPr="001E6282">
        <w:t xml:space="preserve"> </w:t>
      </w:r>
      <w:r w:rsidRPr="001E6282">
        <w:rPr>
          <w:lang w:val="uk-UA"/>
        </w:rPr>
        <w:t xml:space="preserve">від </w:t>
      </w:r>
      <w:r w:rsidRPr="001E6282">
        <w:t>планових призначень</w:t>
      </w:r>
      <w:r w:rsidRPr="001E6282">
        <w:rPr>
          <w:lang w:val="uk-UA"/>
        </w:rPr>
        <w:t xml:space="preserve">. </w:t>
      </w:r>
    </w:p>
    <w:p w:rsidR="00982654" w:rsidRPr="001E6282" w:rsidRDefault="00982654" w:rsidP="00EA4B1E">
      <w:pPr>
        <w:ind w:firstLine="567"/>
        <w:jc w:val="both"/>
        <w:rPr>
          <w:lang w:val="uk-UA"/>
        </w:rPr>
      </w:pPr>
      <w:r w:rsidRPr="001E6282">
        <w:rPr>
          <w:lang w:val="uk-UA"/>
        </w:rPr>
        <w:t>В</w:t>
      </w:r>
      <w:r w:rsidRPr="001E6282">
        <w:t xml:space="preserve"> тому числі</w:t>
      </w:r>
      <w:r w:rsidRPr="001E6282">
        <w:rPr>
          <w:lang w:val="uk-UA"/>
        </w:rPr>
        <w:t xml:space="preserve"> надійшло</w:t>
      </w:r>
      <w:r w:rsidRPr="001E6282">
        <w:t xml:space="preserve">: </w:t>
      </w:r>
    </w:p>
    <w:p w:rsidR="00982654" w:rsidRPr="00677A68" w:rsidRDefault="00982654" w:rsidP="00EA4B1E">
      <w:pPr>
        <w:pStyle w:val="a4"/>
        <w:shd w:val="clear" w:color="auto" w:fill="FFFFFF" w:themeFill="background1"/>
        <w:ind w:left="0" w:right="-2" w:firstLine="567"/>
        <w:jc w:val="both"/>
        <w:rPr>
          <w:shd w:val="clear" w:color="auto" w:fill="FFFFFF" w:themeFill="background1"/>
        </w:rPr>
      </w:pPr>
      <w:r w:rsidRPr="00677A68">
        <w:t xml:space="preserve">- </w:t>
      </w:r>
      <w:r w:rsidR="00677A68" w:rsidRPr="00677A68">
        <w:rPr>
          <w:lang w:val="uk-UA"/>
        </w:rPr>
        <w:t>265 620,6</w:t>
      </w:r>
      <w:r w:rsidRPr="00677A68">
        <w:t xml:space="preserve"> тис. грн податку та збору на доходи фізичних осіб, що становить </w:t>
      </w:r>
      <w:r w:rsidR="00677A68" w:rsidRPr="00677A68">
        <w:rPr>
          <w:lang w:val="uk-UA"/>
        </w:rPr>
        <w:t>114,1</w:t>
      </w:r>
      <w:r w:rsidRPr="00677A68">
        <w:t>% уточненого плану на 202</w:t>
      </w:r>
      <w:r w:rsidR="00677A68" w:rsidRPr="00677A68">
        <w:rPr>
          <w:lang w:val="uk-UA"/>
        </w:rPr>
        <w:t>2</w:t>
      </w:r>
      <w:r w:rsidRPr="00677A68">
        <w:t xml:space="preserve"> р</w:t>
      </w:r>
      <w:r w:rsidRPr="00677A68">
        <w:rPr>
          <w:lang w:val="uk-UA"/>
        </w:rPr>
        <w:t>і</w:t>
      </w:r>
      <w:r w:rsidRPr="00677A68">
        <w:t>к;</w:t>
      </w:r>
    </w:p>
    <w:p w:rsidR="00982654" w:rsidRPr="003C67E9" w:rsidRDefault="00982654" w:rsidP="00EA4B1E">
      <w:pPr>
        <w:pStyle w:val="a4"/>
        <w:shd w:val="clear" w:color="auto" w:fill="FFFFFF" w:themeFill="background1"/>
        <w:ind w:left="0" w:right="-2" w:firstLine="567"/>
        <w:jc w:val="both"/>
        <w:rPr>
          <w:shd w:val="clear" w:color="auto" w:fill="FFFFFF" w:themeFill="background1"/>
        </w:rPr>
      </w:pPr>
      <w:r w:rsidRPr="00677A68">
        <w:t xml:space="preserve">- </w:t>
      </w:r>
      <w:r w:rsidRPr="003C67E9">
        <w:rPr>
          <w:lang w:val="uk-UA"/>
        </w:rPr>
        <w:t>1</w:t>
      </w:r>
      <w:r w:rsidR="00677A68" w:rsidRPr="003C67E9">
        <w:rPr>
          <w:lang w:val="uk-UA"/>
        </w:rPr>
        <w:t>02</w:t>
      </w:r>
      <w:r w:rsidRPr="003C67E9">
        <w:rPr>
          <w:lang w:val="uk-UA"/>
        </w:rPr>
        <w:t> </w:t>
      </w:r>
      <w:r w:rsidR="00677A68" w:rsidRPr="003C67E9">
        <w:rPr>
          <w:lang w:val="uk-UA"/>
        </w:rPr>
        <w:t>418</w:t>
      </w:r>
      <w:r w:rsidRPr="003C67E9">
        <w:rPr>
          <w:lang w:val="uk-UA"/>
        </w:rPr>
        <w:t>,0</w:t>
      </w:r>
      <w:r w:rsidRPr="003C67E9">
        <w:t xml:space="preserve"> тис. грн єдиного податку  - </w:t>
      </w:r>
      <w:r w:rsidR="00677A68" w:rsidRPr="003C67E9">
        <w:rPr>
          <w:lang w:val="uk-UA"/>
        </w:rPr>
        <w:t>99,2</w:t>
      </w:r>
      <w:r w:rsidRPr="003C67E9">
        <w:t>% виконання уточненого плану</w:t>
      </w:r>
      <w:r w:rsidRPr="003C67E9">
        <w:rPr>
          <w:shd w:val="clear" w:color="auto" w:fill="FFFFFF" w:themeFill="background1"/>
        </w:rPr>
        <w:t>;</w:t>
      </w:r>
    </w:p>
    <w:p w:rsidR="00982654" w:rsidRPr="003C67E9" w:rsidRDefault="00982654" w:rsidP="00EA4B1E">
      <w:pPr>
        <w:pStyle w:val="a4"/>
        <w:shd w:val="clear" w:color="auto" w:fill="FFFFFF" w:themeFill="background1"/>
        <w:ind w:left="0" w:right="-2" w:firstLine="567"/>
        <w:jc w:val="both"/>
      </w:pPr>
      <w:r w:rsidRPr="003C67E9">
        <w:t xml:space="preserve">- </w:t>
      </w:r>
      <w:r w:rsidR="003C67E9" w:rsidRPr="003C67E9">
        <w:rPr>
          <w:lang w:val="uk-UA"/>
        </w:rPr>
        <w:t>48 600,0</w:t>
      </w:r>
      <w:r w:rsidRPr="003C67E9">
        <w:t xml:space="preserve"> тис. грн податку на майно – </w:t>
      </w:r>
      <w:r w:rsidR="003C67E9" w:rsidRPr="003C67E9">
        <w:rPr>
          <w:lang w:val="uk-UA"/>
        </w:rPr>
        <w:t>61,3</w:t>
      </w:r>
      <w:r w:rsidRPr="003C67E9">
        <w:t>% виконання плану;</w:t>
      </w:r>
    </w:p>
    <w:p w:rsidR="00982654" w:rsidRPr="00D56386" w:rsidRDefault="00982654" w:rsidP="00EA4B1E">
      <w:pPr>
        <w:pStyle w:val="a4"/>
        <w:shd w:val="clear" w:color="auto" w:fill="FFFFFF" w:themeFill="background1"/>
        <w:ind w:left="0" w:right="-2" w:firstLine="567"/>
        <w:jc w:val="both"/>
        <w:rPr>
          <w:lang w:val="uk-UA"/>
        </w:rPr>
      </w:pPr>
      <w:r w:rsidRPr="003C67E9">
        <w:t xml:space="preserve">- </w:t>
      </w:r>
      <w:r w:rsidR="003C67E9" w:rsidRPr="003C67E9">
        <w:rPr>
          <w:lang w:val="uk-UA"/>
        </w:rPr>
        <w:t>27 887,3</w:t>
      </w:r>
      <w:r w:rsidRPr="003C67E9">
        <w:t xml:space="preserve"> тис. грн </w:t>
      </w:r>
      <w:r w:rsidRPr="003C67E9">
        <w:rPr>
          <w:shd w:val="clear" w:color="auto" w:fill="FFFFFF" w:themeFill="background1"/>
        </w:rPr>
        <w:t xml:space="preserve">внутрішніх податків на товари та послуги (в т.ч. </w:t>
      </w:r>
      <w:r w:rsidR="003C67E9" w:rsidRPr="003C67E9">
        <w:rPr>
          <w:shd w:val="clear" w:color="auto" w:fill="FFFFFF" w:themeFill="background1"/>
          <w:lang w:val="uk-UA"/>
        </w:rPr>
        <w:t>6 855,4</w:t>
      </w:r>
      <w:r w:rsidRPr="003C67E9">
        <w:rPr>
          <w:shd w:val="clear" w:color="auto" w:fill="FFFFFF" w:themeFill="background1"/>
        </w:rPr>
        <w:t xml:space="preserve"> тис. г</w:t>
      </w:r>
      <w:r w:rsidR="00D56386">
        <w:rPr>
          <w:shd w:val="clear" w:color="auto" w:fill="FFFFFF" w:themeFill="background1"/>
        </w:rPr>
        <w:t>рн акцизного податку на пальне)</w:t>
      </w:r>
      <w:r w:rsidR="00D56386">
        <w:rPr>
          <w:shd w:val="clear" w:color="auto" w:fill="FFFFFF" w:themeFill="background1"/>
          <w:lang w:val="uk-UA"/>
        </w:rPr>
        <w:t xml:space="preserve"> - </w:t>
      </w:r>
      <w:r w:rsidRPr="003C67E9">
        <w:rPr>
          <w:shd w:val="clear" w:color="auto" w:fill="FFFFFF" w:themeFill="background1"/>
        </w:rPr>
        <w:t xml:space="preserve"> </w:t>
      </w:r>
      <w:bookmarkStart w:id="2" w:name="_Hlk70525412"/>
      <w:r w:rsidR="00D56386" w:rsidRPr="00D56386">
        <w:rPr>
          <w:shd w:val="clear" w:color="auto" w:fill="FFFFFF" w:themeFill="background1"/>
        </w:rPr>
        <w:t>– 57,7% виконання</w:t>
      </w:r>
      <w:r w:rsidR="00D56386">
        <w:rPr>
          <w:shd w:val="clear" w:color="auto" w:fill="FFFFFF" w:themeFill="background1"/>
          <w:lang w:val="uk-UA"/>
        </w:rPr>
        <w:t>;</w:t>
      </w:r>
    </w:p>
    <w:bookmarkEnd w:id="2"/>
    <w:p w:rsidR="00982654" w:rsidRPr="003C67E9" w:rsidRDefault="00982654" w:rsidP="00EA4B1E">
      <w:pPr>
        <w:pStyle w:val="a4"/>
        <w:ind w:left="0" w:right="-2" w:firstLine="567"/>
        <w:jc w:val="both"/>
      </w:pPr>
      <w:r w:rsidRPr="003C67E9">
        <w:t xml:space="preserve">- </w:t>
      </w:r>
      <w:r w:rsidR="003C67E9" w:rsidRPr="003C67E9">
        <w:rPr>
          <w:lang w:val="uk-UA"/>
        </w:rPr>
        <w:t>5 624,5</w:t>
      </w:r>
      <w:r w:rsidRPr="003C67E9">
        <w:t xml:space="preserve"> тис. грн плати за надання адміністративних послуг – </w:t>
      </w:r>
      <w:r w:rsidR="003C67E9" w:rsidRPr="003C67E9">
        <w:rPr>
          <w:lang w:val="uk-UA"/>
        </w:rPr>
        <w:t>79,9</w:t>
      </w:r>
      <w:r w:rsidRPr="003C67E9">
        <w:t>% виконання уточненого плану;</w:t>
      </w:r>
    </w:p>
    <w:p w:rsidR="00982654" w:rsidRPr="003C67E9" w:rsidRDefault="00982654" w:rsidP="00EA4B1E">
      <w:pPr>
        <w:pStyle w:val="a4"/>
        <w:ind w:left="0" w:right="-2" w:firstLine="567"/>
        <w:jc w:val="both"/>
      </w:pPr>
      <w:r w:rsidRPr="003C67E9">
        <w:t xml:space="preserve">- </w:t>
      </w:r>
      <w:r w:rsidR="003C67E9" w:rsidRPr="003C67E9">
        <w:rPr>
          <w:lang w:val="uk-UA"/>
        </w:rPr>
        <w:t>8 717,5</w:t>
      </w:r>
      <w:r w:rsidRPr="003C67E9">
        <w:t xml:space="preserve">  тис. грн інших доходів.</w:t>
      </w:r>
    </w:p>
    <w:p w:rsidR="00982654" w:rsidRPr="00A051BB" w:rsidRDefault="00982654" w:rsidP="00EA4B1E">
      <w:pPr>
        <w:pStyle w:val="af6"/>
        <w:spacing w:line="240" w:lineRule="auto"/>
        <w:ind w:left="0" w:firstLine="567"/>
        <w:jc w:val="both"/>
        <w:rPr>
          <w:rFonts w:ascii="Times New Roman" w:hAnsi="Times New Roman"/>
          <w:sz w:val="24"/>
          <w:szCs w:val="24"/>
        </w:rPr>
      </w:pPr>
      <w:r w:rsidRPr="00B1245C">
        <w:rPr>
          <w:rFonts w:ascii="Times New Roman" w:hAnsi="Times New Roman"/>
          <w:color w:val="7030A0"/>
          <w:sz w:val="24"/>
          <w:szCs w:val="24"/>
        </w:rPr>
        <w:tab/>
      </w:r>
      <w:r w:rsidRPr="00A051BB">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 xml:space="preserve">податок та збір на доходи фізичних осіб складає </w:t>
      </w:r>
      <w:r w:rsidR="000D4DCF" w:rsidRPr="000D4DCF">
        <w:rPr>
          <w:rFonts w:ascii="Times New Roman" w:hAnsi="Times New Roman"/>
          <w:sz w:val="24"/>
          <w:szCs w:val="24"/>
        </w:rPr>
        <w:t>58</w:t>
      </w:r>
      <w:r w:rsidRPr="000D4DCF">
        <w:rPr>
          <w:rFonts w:ascii="Times New Roman" w:hAnsi="Times New Roman"/>
          <w:sz w:val="24"/>
          <w:szCs w:val="24"/>
        </w:rPr>
        <w:t>%;</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 xml:space="preserve">єдиний податок – </w:t>
      </w:r>
      <w:r w:rsidR="000D4DCF" w:rsidRPr="000D4DCF">
        <w:rPr>
          <w:rFonts w:ascii="Times New Roman" w:hAnsi="Times New Roman"/>
          <w:sz w:val="24"/>
          <w:szCs w:val="24"/>
        </w:rPr>
        <w:t>2</w:t>
      </w:r>
      <w:r w:rsidRPr="000D4DCF">
        <w:rPr>
          <w:rFonts w:ascii="Times New Roman" w:hAnsi="Times New Roman"/>
          <w:sz w:val="24"/>
          <w:szCs w:val="24"/>
        </w:rPr>
        <w:t>2%;</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 xml:space="preserve">податок на майно – </w:t>
      </w:r>
      <w:r w:rsidR="000D4DCF" w:rsidRPr="000D4DCF">
        <w:rPr>
          <w:rFonts w:ascii="Times New Roman" w:hAnsi="Times New Roman"/>
          <w:sz w:val="24"/>
          <w:szCs w:val="24"/>
        </w:rPr>
        <w:t>10</w:t>
      </w:r>
      <w:r w:rsidRPr="000D4DCF">
        <w:rPr>
          <w:rFonts w:ascii="Times New Roman" w:hAnsi="Times New Roman"/>
          <w:sz w:val="24"/>
          <w:szCs w:val="24"/>
        </w:rPr>
        <w:t>%;</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внутрішні податки на товари та послуги (в т.ч. акцизний податок) –</w:t>
      </w:r>
      <w:r w:rsidR="000D4DCF" w:rsidRPr="000D4DCF">
        <w:rPr>
          <w:rFonts w:ascii="Times New Roman" w:hAnsi="Times New Roman"/>
          <w:sz w:val="24"/>
          <w:szCs w:val="24"/>
        </w:rPr>
        <w:t xml:space="preserve"> </w:t>
      </w:r>
      <w:r w:rsidRPr="000D4DCF">
        <w:rPr>
          <w:rFonts w:ascii="Times New Roman" w:hAnsi="Times New Roman"/>
          <w:sz w:val="24"/>
          <w:szCs w:val="24"/>
        </w:rPr>
        <w:t>6%;</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плати за надання адміністративних послуг – 1,5%;</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 xml:space="preserve">інші доходи – </w:t>
      </w:r>
      <w:r w:rsidR="000D4DCF" w:rsidRPr="000D4DCF">
        <w:rPr>
          <w:rFonts w:ascii="Times New Roman" w:hAnsi="Times New Roman"/>
          <w:sz w:val="24"/>
          <w:szCs w:val="24"/>
        </w:rPr>
        <w:t>4</w:t>
      </w:r>
      <w:r w:rsidRPr="000D4DCF">
        <w:rPr>
          <w:rFonts w:ascii="Times New Roman" w:hAnsi="Times New Roman"/>
          <w:sz w:val="24"/>
          <w:szCs w:val="24"/>
        </w:rPr>
        <w:t>%.</w:t>
      </w:r>
    </w:p>
    <w:p w:rsidR="00982654" w:rsidRPr="000D4DCF" w:rsidRDefault="00982654" w:rsidP="00EA4B1E">
      <w:pPr>
        <w:pStyle w:val="af6"/>
        <w:ind w:left="0" w:firstLine="567"/>
        <w:jc w:val="both"/>
        <w:rPr>
          <w:rFonts w:ascii="Times New Roman" w:hAnsi="Times New Roman"/>
          <w:sz w:val="24"/>
          <w:szCs w:val="24"/>
        </w:rPr>
      </w:pPr>
      <w:r w:rsidRPr="000D4DCF">
        <w:rPr>
          <w:rFonts w:ascii="Times New Roman" w:hAnsi="Times New Roman"/>
          <w:sz w:val="24"/>
          <w:szCs w:val="24"/>
        </w:rPr>
        <w:tab/>
        <w:t>Зокрема, структура відповідних фактичних надходжень виглядає наступним чином:</w:t>
      </w:r>
    </w:p>
    <w:p w:rsidR="00982654" w:rsidRDefault="00982654" w:rsidP="00982654">
      <w:pPr>
        <w:pStyle w:val="af6"/>
        <w:ind w:left="0"/>
        <w:jc w:val="both"/>
        <w:rPr>
          <w:color w:val="7030A0"/>
        </w:rPr>
      </w:pPr>
    </w:p>
    <w:p w:rsidR="000D4DCF" w:rsidRDefault="000D4DCF" w:rsidP="00982654">
      <w:pPr>
        <w:pStyle w:val="af6"/>
        <w:ind w:left="0"/>
        <w:jc w:val="both"/>
        <w:rPr>
          <w:color w:val="7030A0"/>
        </w:rPr>
      </w:pPr>
    </w:p>
    <w:p w:rsidR="000D4DCF" w:rsidRDefault="000D4DCF" w:rsidP="00982654">
      <w:pPr>
        <w:pStyle w:val="af6"/>
        <w:ind w:left="0"/>
        <w:jc w:val="both"/>
        <w:rPr>
          <w:color w:val="7030A0"/>
        </w:rPr>
      </w:pPr>
      <w:r>
        <w:rPr>
          <w:noProof/>
          <w:lang w:eastAsia="uk-UA"/>
        </w:rPr>
        <w:drawing>
          <wp:inline distT="0" distB="0" distL="0" distR="0" wp14:anchorId="7ABBC0B8" wp14:editId="7F8BA4B9">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D4DCF" w:rsidRPr="00B1245C" w:rsidRDefault="000D4DCF" w:rsidP="00982654">
      <w:pPr>
        <w:pStyle w:val="af6"/>
        <w:ind w:left="0"/>
        <w:jc w:val="both"/>
        <w:rPr>
          <w:color w:val="7030A0"/>
        </w:rPr>
      </w:pPr>
    </w:p>
    <w:p w:rsidR="00982654" w:rsidRPr="00B1245C" w:rsidRDefault="00982654" w:rsidP="00982654">
      <w:pPr>
        <w:ind w:firstLine="900"/>
        <w:jc w:val="both"/>
        <w:rPr>
          <w:color w:val="7030A0"/>
          <w:lang w:val="uk-UA"/>
        </w:rPr>
      </w:pPr>
    </w:p>
    <w:p w:rsidR="00982654" w:rsidRPr="002A71DB" w:rsidRDefault="00982654" w:rsidP="00EA4B1E">
      <w:pPr>
        <w:ind w:firstLine="567"/>
        <w:jc w:val="both"/>
        <w:rPr>
          <w:lang w:val="uk-UA"/>
        </w:rPr>
      </w:pPr>
      <w:r w:rsidRPr="002A71DB">
        <w:rPr>
          <w:lang w:val="uk-UA"/>
        </w:rPr>
        <w:t>До загального фонду місцевого бюджету (включаючи міжбюджетні трансферти) за 202</w:t>
      </w:r>
      <w:r w:rsidR="002A71DB" w:rsidRPr="002A71DB">
        <w:rPr>
          <w:lang w:val="uk-UA"/>
        </w:rPr>
        <w:t>2</w:t>
      </w:r>
      <w:r w:rsidRPr="002A71DB">
        <w:rPr>
          <w:lang w:val="uk-UA"/>
        </w:rPr>
        <w:t xml:space="preserve"> рік надійшло </w:t>
      </w:r>
      <w:r w:rsidR="002A71DB" w:rsidRPr="002A71DB">
        <w:rPr>
          <w:lang w:val="uk-UA"/>
        </w:rPr>
        <w:t>772 326,3</w:t>
      </w:r>
      <w:r w:rsidRPr="002A71DB">
        <w:rPr>
          <w:lang w:val="uk-UA"/>
        </w:rPr>
        <w:t xml:space="preserve"> тис. грн, </w:t>
      </w:r>
      <w:bookmarkStart w:id="3" w:name="_Hlk70677807"/>
      <w:r w:rsidRPr="002A71DB">
        <w:rPr>
          <w:lang w:val="uk-UA"/>
        </w:rPr>
        <w:t xml:space="preserve">що на </w:t>
      </w:r>
      <w:r w:rsidR="002A71DB" w:rsidRPr="002A71DB">
        <w:rPr>
          <w:lang w:val="uk-UA"/>
        </w:rPr>
        <w:t>75 </w:t>
      </w:r>
      <w:r w:rsidR="00D62EEF">
        <w:rPr>
          <w:lang w:val="uk-UA"/>
        </w:rPr>
        <w:t>679</w:t>
      </w:r>
      <w:r w:rsidR="002A71DB" w:rsidRPr="002A71DB">
        <w:rPr>
          <w:lang w:val="uk-UA"/>
        </w:rPr>
        <w:t>,7</w:t>
      </w:r>
      <w:r w:rsidRPr="002A71DB">
        <w:rPr>
          <w:lang w:val="uk-UA"/>
        </w:rPr>
        <w:t xml:space="preserve"> тис. грн </w:t>
      </w:r>
      <w:r w:rsidR="002A71DB" w:rsidRPr="002A71DB">
        <w:rPr>
          <w:lang w:val="uk-UA"/>
        </w:rPr>
        <w:t>мен</w:t>
      </w:r>
      <w:r w:rsidRPr="002A71DB">
        <w:rPr>
          <w:lang w:val="uk-UA"/>
        </w:rPr>
        <w:t>ше в порівнянні з аналогічним періодом 202</w:t>
      </w:r>
      <w:r w:rsidR="002A71DB" w:rsidRPr="002A71DB">
        <w:rPr>
          <w:lang w:val="uk-UA"/>
        </w:rPr>
        <w:t>1</w:t>
      </w:r>
      <w:r w:rsidRPr="002A71DB">
        <w:rPr>
          <w:lang w:val="uk-UA"/>
        </w:rPr>
        <w:t xml:space="preserve"> року. </w:t>
      </w:r>
      <w:bookmarkEnd w:id="3"/>
    </w:p>
    <w:p w:rsidR="00982654" w:rsidRPr="002A71DB" w:rsidRDefault="00982654" w:rsidP="00EA4B1E">
      <w:pPr>
        <w:ind w:firstLine="567"/>
        <w:jc w:val="both"/>
        <w:rPr>
          <w:lang w:val="uk-UA"/>
        </w:rPr>
      </w:pPr>
      <w:r w:rsidRPr="002A71DB">
        <w:rPr>
          <w:lang w:val="uk-UA"/>
        </w:rPr>
        <w:t>Офіційних трансфертів за 202</w:t>
      </w:r>
      <w:r w:rsidR="002A71DB" w:rsidRPr="002A71DB">
        <w:rPr>
          <w:lang w:val="uk-UA"/>
        </w:rPr>
        <w:t>2</w:t>
      </w:r>
      <w:r w:rsidRPr="002A71DB">
        <w:rPr>
          <w:lang w:val="uk-UA"/>
        </w:rPr>
        <w:t xml:space="preserve"> рік отримано в розмірі </w:t>
      </w:r>
      <w:r w:rsidR="002A71DB" w:rsidRPr="002A71DB">
        <w:rPr>
          <w:lang w:val="uk-UA"/>
        </w:rPr>
        <w:t>311 396,8</w:t>
      </w:r>
      <w:r w:rsidRPr="002A71DB">
        <w:rPr>
          <w:lang w:val="uk-UA"/>
        </w:rPr>
        <w:t xml:space="preserve"> тис. грн, що на </w:t>
      </w:r>
      <w:r w:rsidR="002A71DB" w:rsidRPr="002A71DB">
        <w:rPr>
          <w:lang w:val="uk-UA"/>
        </w:rPr>
        <w:t>12 408,7</w:t>
      </w:r>
      <w:r w:rsidRPr="002A71DB">
        <w:rPr>
          <w:lang w:val="uk-UA"/>
        </w:rPr>
        <w:t xml:space="preserve"> тис. грн </w:t>
      </w:r>
      <w:r w:rsidR="002A71DB" w:rsidRPr="002A71DB">
        <w:rPr>
          <w:lang w:val="uk-UA"/>
        </w:rPr>
        <w:t>мен</w:t>
      </w:r>
      <w:r w:rsidRPr="002A71DB">
        <w:rPr>
          <w:lang w:val="uk-UA"/>
        </w:rPr>
        <w:t>ше в порівнянні з аналогічним періодом минулого року.</w:t>
      </w:r>
    </w:p>
    <w:p w:rsidR="00982654" w:rsidRPr="002A71DB" w:rsidRDefault="00982654" w:rsidP="00EA4B1E">
      <w:pPr>
        <w:ind w:firstLine="567"/>
        <w:jc w:val="both"/>
        <w:rPr>
          <w:lang w:val="uk-UA"/>
        </w:rPr>
      </w:pPr>
      <w:r w:rsidRPr="002A71DB">
        <w:rPr>
          <w:lang w:val="uk-UA"/>
        </w:rPr>
        <w:t>З врахуванням офіційних трансфертів, загальний фонд місцевого бюджету Бучанської міської територіальної громади за 202</w:t>
      </w:r>
      <w:r w:rsidR="002A71DB" w:rsidRPr="002A71DB">
        <w:rPr>
          <w:lang w:val="uk-UA"/>
        </w:rPr>
        <w:t>2</w:t>
      </w:r>
      <w:r w:rsidRPr="002A71DB">
        <w:rPr>
          <w:lang w:val="uk-UA"/>
        </w:rPr>
        <w:t xml:space="preserve"> рік виконано на </w:t>
      </w:r>
      <w:r w:rsidR="002A71DB" w:rsidRPr="002A71DB">
        <w:rPr>
          <w:lang w:val="uk-UA"/>
        </w:rPr>
        <w:t>98,3</w:t>
      </w:r>
      <w:r w:rsidRPr="002A71DB">
        <w:rPr>
          <w:lang w:val="uk-UA"/>
        </w:rPr>
        <w:t xml:space="preserve">% або на </w:t>
      </w:r>
      <w:r w:rsidR="002A71DB" w:rsidRPr="002A71DB">
        <w:rPr>
          <w:lang w:val="uk-UA"/>
        </w:rPr>
        <w:t>12 960,4</w:t>
      </w:r>
      <w:r w:rsidRPr="002A71DB">
        <w:rPr>
          <w:lang w:val="uk-UA"/>
        </w:rPr>
        <w:t xml:space="preserve"> тис. грн </w:t>
      </w:r>
      <w:r w:rsidR="002A71DB" w:rsidRPr="002A71DB">
        <w:rPr>
          <w:lang w:val="uk-UA"/>
        </w:rPr>
        <w:t>мен</w:t>
      </w:r>
      <w:r w:rsidRPr="002A71DB">
        <w:rPr>
          <w:lang w:val="uk-UA"/>
        </w:rPr>
        <w:t xml:space="preserve">ше проти уточнених планових призначень. </w:t>
      </w:r>
    </w:p>
    <w:p w:rsidR="00982654" w:rsidRPr="00B1245C" w:rsidRDefault="00982654" w:rsidP="00982654">
      <w:pPr>
        <w:pStyle w:val="2"/>
        <w:spacing w:after="0" w:line="240" w:lineRule="auto"/>
        <w:ind w:left="0" w:firstLine="900"/>
        <w:jc w:val="center"/>
        <w:rPr>
          <w:b/>
          <w:bCs/>
          <w:color w:val="7030A0"/>
          <w:highlight w:val="cyan"/>
          <w:u w:val="single"/>
          <w:lang w:val="uk-UA"/>
        </w:rPr>
      </w:pPr>
      <w:bookmarkStart w:id="4" w:name="_Hlk70492652"/>
    </w:p>
    <w:p w:rsidR="00982654" w:rsidRPr="00DD1B5E" w:rsidRDefault="00982654" w:rsidP="00982654">
      <w:pPr>
        <w:jc w:val="center"/>
        <w:rPr>
          <w:b/>
          <w:u w:val="single"/>
          <w:lang w:val="uk-UA"/>
        </w:rPr>
      </w:pPr>
      <w:r w:rsidRPr="00DD1B5E">
        <w:rPr>
          <w:b/>
          <w:bCs/>
          <w:u w:val="single"/>
          <w:lang w:val="uk-UA"/>
        </w:rPr>
        <w:t>Податок з доходів фізичних осіб</w:t>
      </w:r>
      <w:r w:rsidRPr="00DD1B5E">
        <w:rPr>
          <w:b/>
          <w:u w:val="single"/>
          <w:lang w:val="uk-UA"/>
        </w:rPr>
        <w:t xml:space="preserve"> </w:t>
      </w:r>
    </w:p>
    <w:bookmarkEnd w:id="4"/>
    <w:p w:rsidR="00982654" w:rsidRPr="00DD1B5E" w:rsidRDefault="00982654" w:rsidP="00982654">
      <w:pPr>
        <w:jc w:val="both"/>
        <w:rPr>
          <w:lang w:val="uk-UA"/>
        </w:rPr>
      </w:pPr>
    </w:p>
    <w:p w:rsidR="00982654" w:rsidRPr="00CD751D" w:rsidRDefault="00982654" w:rsidP="00EA4B1E">
      <w:pPr>
        <w:ind w:firstLine="567"/>
        <w:jc w:val="both"/>
        <w:rPr>
          <w:lang w:val="uk-UA"/>
        </w:rPr>
      </w:pPr>
      <w:r w:rsidRPr="00DD1B5E">
        <w:rPr>
          <w:lang w:val="uk-UA"/>
        </w:rPr>
        <w:t xml:space="preserve">Найбільшим джерелом наповнення загального фонду бюджету Бучанської міської </w:t>
      </w:r>
      <w:r w:rsidRPr="00CD751D">
        <w:rPr>
          <w:lang w:val="uk-UA"/>
        </w:rPr>
        <w:t>територіальної громади залишається податок на доходи фізичних осіб, питома вага якого за 202</w:t>
      </w:r>
      <w:r w:rsidR="00DD1B5E" w:rsidRPr="00CD751D">
        <w:rPr>
          <w:lang w:val="uk-UA"/>
        </w:rPr>
        <w:t>2</w:t>
      </w:r>
      <w:r w:rsidRPr="00CD751D">
        <w:rPr>
          <w:lang w:val="uk-UA"/>
        </w:rPr>
        <w:t xml:space="preserve"> рік склала </w:t>
      </w:r>
      <w:r w:rsidR="00DD1B5E" w:rsidRPr="00CD751D">
        <w:rPr>
          <w:lang w:val="uk-UA"/>
        </w:rPr>
        <w:t>58</w:t>
      </w:r>
      <w:r w:rsidRPr="00CD751D">
        <w:rPr>
          <w:lang w:val="uk-UA"/>
        </w:rPr>
        <w:t>% до обсягу доходів загального фонду бюджету громади.</w:t>
      </w:r>
    </w:p>
    <w:p w:rsidR="00982654" w:rsidRPr="00CD751D" w:rsidRDefault="00982654" w:rsidP="00EA4B1E">
      <w:pPr>
        <w:ind w:firstLine="567"/>
        <w:jc w:val="both"/>
        <w:rPr>
          <w:lang w:val="uk-UA"/>
        </w:rPr>
      </w:pPr>
      <w:r w:rsidRPr="00CD751D">
        <w:rPr>
          <w:lang w:val="uk-UA"/>
        </w:rPr>
        <w:t>За звітний період податку на доходи фізичних осіб надійшло в сумі 26</w:t>
      </w:r>
      <w:r w:rsidR="00CD751D" w:rsidRPr="00CD751D">
        <w:rPr>
          <w:lang w:val="uk-UA"/>
        </w:rPr>
        <w:t>5 620,6</w:t>
      </w:r>
      <w:r w:rsidRPr="00CD751D">
        <w:rPr>
          <w:lang w:val="uk-UA"/>
        </w:rPr>
        <w:t xml:space="preserve"> тис. грн, що на </w:t>
      </w:r>
      <w:r w:rsidR="00CD751D" w:rsidRPr="00CD751D">
        <w:rPr>
          <w:lang w:val="uk-UA"/>
        </w:rPr>
        <w:t>32 830,6</w:t>
      </w:r>
      <w:r w:rsidRPr="00CD751D">
        <w:rPr>
          <w:lang w:val="uk-UA"/>
        </w:rPr>
        <w:t xml:space="preserve"> тис. грн біл</w:t>
      </w:r>
      <w:r w:rsidR="00CD751D" w:rsidRPr="00CD751D">
        <w:rPr>
          <w:lang w:val="uk-UA"/>
        </w:rPr>
        <w:t>ьше від уточненого плану на рік (114,1</w:t>
      </w:r>
      <w:r w:rsidRPr="00CD751D">
        <w:rPr>
          <w:lang w:val="uk-UA"/>
        </w:rPr>
        <w:t>% виконання</w:t>
      </w:r>
      <w:r w:rsidR="00CD751D" w:rsidRPr="00CD751D">
        <w:rPr>
          <w:lang w:val="uk-UA"/>
        </w:rPr>
        <w:t>)</w:t>
      </w:r>
      <w:r w:rsidRPr="00CD751D">
        <w:rPr>
          <w:lang w:val="uk-UA"/>
        </w:rPr>
        <w:t xml:space="preserve"> та на </w:t>
      </w:r>
      <w:r w:rsidR="00CD751D" w:rsidRPr="00CD751D">
        <w:rPr>
          <w:lang w:val="uk-UA"/>
        </w:rPr>
        <w:t>1 350,4</w:t>
      </w:r>
      <w:r w:rsidRPr="00CD751D">
        <w:rPr>
          <w:lang w:val="uk-UA"/>
        </w:rPr>
        <w:t xml:space="preserve"> тис. грн  більше, порівнюючи з аналогічним періодом  202</w:t>
      </w:r>
      <w:r w:rsidR="00CD751D" w:rsidRPr="00CD751D">
        <w:rPr>
          <w:lang w:val="uk-UA"/>
        </w:rPr>
        <w:t>1</w:t>
      </w:r>
      <w:r w:rsidRPr="00CD751D">
        <w:rPr>
          <w:lang w:val="uk-UA"/>
        </w:rPr>
        <w:t xml:space="preserve"> року. Темп росту складає </w:t>
      </w:r>
      <w:r w:rsidR="00CD751D" w:rsidRPr="00CD751D">
        <w:rPr>
          <w:lang w:val="uk-UA"/>
        </w:rPr>
        <w:t>100,5</w:t>
      </w:r>
      <w:r w:rsidRPr="00CD751D">
        <w:rPr>
          <w:lang w:val="uk-UA"/>
        </w:rPr>
        <w:t xml:space="preserve"> %. </w:t>
      </w:r>
    </w:p>
    <w:p w:rsidR="00982654" w:rsidRPr="004C7F31" w:rsidRDefault="008D6482" w:rsidP="00EA4B1E">
      <w:pPr>
        <w:ind w:firstLine="567"/>
        <w:jc w:val="both"/>
        <w:rPr>
          <w:lang w:val="uk-UA"/>
        </w:rPr>
      </w:pPr>
      <w:r w:rsidRPr="004C7F31">
        <w:rPr>
          <w:lang w:val="uk-UA"/>
        </w:rPr>
        <w:t xml:space="preserve">Враховуючи </w:t>
      </w:r>
      <w:r w:rsidR="00FE27EC" w:rsidRPr="004C7F31">
        <w:rPr>
          <w:lang w:val="uk-UA"/>
        </w:rPr>
        <w:t>оголошений військовий стан в країні, перебування громади під окупацією та післяокупаційний період, перелік великих платників податку на доходи фізичних осіб на території Бучанської міської територіальної громади зазнав певних змін, порівняно з 2021 роком. Найбільшими платниками податку на доходи фізичних осіб на території ї громади у 2022 році були: В/Ч А4699, Київський обласний військовий комісаріат, ДП «АНТОНОВ», ПП «Автомагістраль»,</w:t>
      </w:r>
      <w:r w:rsidR="00FE27EC" w:rsidRPr="001537B8">
        <w:rPr>
          <w:lang w:val="uk-UA"/>
        </w:rPr>
        <w:t xml:space="preserve"> </w:t>
      </w:r>
      <w:r w:rsidR="00FE27EC" w:rsidRPr="004C7F31">
        <w:rPr>
          <w:lang w:val="uk-UA"/>
        </w:rPr>
        <w:t xml:space="preserve">ТОВ «СІЛЬПО-ФУД», ТОВ «НОВУС Україна», ГУНП в Київській області, </w:t>
      </w:r>
      <w:r w:rsidR="00A9589D" w:rsidRPr="004C7F31">
        <w:rPr>
          <w:lang w:val="uk-UA"/>
        </w:rPr>
        <w:t>ТОВ «HВП МАДЕК, ПП «Деліція»,</w:t>
      </w:r>
      <w:r w:rsidR="00A9589D" w:rsidRPr="001537B8">
        <w:rPr>
          <w:lang w:val="uk-UA"/>
        </w:rPr>
        <w:t xml:space="preserve"> </w:t>
      </w:r>
      <w:r w:rsidR="00A9589D" w:rsidRPr="004C7F31">
        <w:rPr>
          <w:lang w:val="uk-UA"/>
        </w:rPr>
        <w:t>КНП БЦПМСД БМР, КНПКОР</w:t>
      </w:r>
      <w:r w:rsidR="00CA0A8F">
        <w:rPr>
          <w:lang w:val="uk-UA"/>
        </w:rPr>
        <w:t xml:space="preserve"> </w:t>
      </w:r>
      <w:r w:rsidR="00A9589D" w:rsidRPr="004C7F31">
        <w:rPr>
          <w:lang w:val="uk-UA"/>
        </w:rPr>
        <w:t>"Київс</w:t>
      </w:r>
      <w:r w:rsidR="00CA0A8F">
        <w:rPr>
          <w:lang w:val="uk-UA"/>
        </w:rPr>
        <w:t>ька</w:t>
      </w:r>
      <w:r w:rsidR="00A9589D" w:rsidRPr="004C7F31">
        <w:rPr>
          <w:lang w:val="uk-UA"/>
        </w:rPr>
        <w:t xml:space="preserve"> обл</w:t>
      </w:r>
      <w:r w:rsidR="00CA0A8F">
        <w:rPr>
          <w:lang w:val="uk-UA"/>
        </w:rPr>
        <w:t xml:space="preserve">асна </w:t>
      </w:r>
      <w:r w:rsidR="00A9589D" w:rsidRPr="004C7F31">
        <w:rPr>
          <w:lang w:val="uk-UA"/>
        </w:rPr>
        <w:t>психоневр</w:t>
      </w:r>
      <w:r w:rsidR="00CA0A8F">
        <w:rPr>
          <w:lang w:val="uk-UA"/>
        </w:rPr>
        <w:t xml:space="preserve">ологічна </w:t>
      </w:r>
      <w:r w:rsidR="00A9589D" w:rsidRPr="004C7F31">
        <w:rPr>
          <w:lang w:val="uk-UA"/>
        </w:rPr>
        <w:t>лікарня</w:t>
      </w:r>
      <w:r w:rsidR="00CA0A8F">
        <w:rPr>
          <w:lang w:val="uk-UA"/>
        </w:rPr>
        <w:t xml:space="preserve"> </w:t>
      </w:r>
      <w:r w:rsidR="00A9589D" w:rsidRPr="004C7F31">
        <w:rPr>
          <w:lang w:val="uk-UA"/>
        </w:rPr>
        <w:t xml:space="preserve">№2", </w:t>
      </w:r>
      <w:r w:rsidR="00FE27EC" w:rsidRPr="004C7F31">
        <w:rPr>
          <w:lang w:val="uk-UA"/>
        </w:rPr>
        <w:t xml:space="preserve">ПрАТ «Нова Лінія», </w:t>
      </w:r>
      <w:r w:rsidR="00A9589D" w:rsidRPr="004C7F31">
        <w:rPr>
          <w:lang w:val="uk-UA"/>
        </w:rPr>
        <w:t xml:space="preserve">Киівська обласна прокуратура (Буча), ТОВ «Техпромсервiс ЛТД», </w:t>
      </w:r>
      <w:r w:rsidR="00FE27EC" w:rsidRPr="004C7F31">
        <w:rPr>
          <w:lang w:val="uk-UA"/>
        </w:rPr>
        <w:t>ПКПП «Теплокомунсервiс», та інші (таблиця 1).</w:t>
      </w:r>
    </w:p>
    <w:p w:rsidR="00117239" w:rsidRDefault="00117239" w:rsidP="004C7F31">
      <w:pPr>
        <w:ind w:firstLine="567"/>
        <w:jc w:val="right"/>
        <w:rPr>
          <w:u w:val="single"/>
          <w:lang w:val="uk-UA"/>
        </w:rPr>
      </w:pPr>
    </w:p>
    <w:p w:rsidR="004C7F31" w:rsidRPr="004C7F31" w:rsidRDefault="004C7F31" w:rsidP="004C7F31">
      <w:pPr>
        <w:ind w:firstLine="567"/>
        <w:jc w:val="right"/>
        <w:rPr>
          <w:u w:val="single"/>
          <w:lang w:val="uk-UA"/>
        </w:rPr>
      </w:pPr>
      <w:r w:rsidRPr="004C7F31">
        <w:rPr>
          <w:u w:val="single"/>
          <w:lang w:val="uk-UA"/>
        </w:rPr>
        <w:t>Таблиця 1</w:t>
      </w:r>
    </w:p>
    <w:p w:rsidR="00982654" w:rsidRPr="004C7F31" w:rsidRDefault="00982654" w:rsidP="004C7F31">
      <w:pPr>
        <w:jc w:val="right"/>
        <w:rPr>
          <w:b/>
          <w:bCs/>
          <w:color w:val="7030A0"/>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471E87" w:rsidRPr="00471E87" w:rsidTr="009E0E3F">
        <w:trPr>
          <w:trHeight w:val="238"/>
        </w:trPr>
        <w:tc>
          <w:tcPr>
            <w:tcW w:w="1674" w:type="dxa"/>
          </w:tcPr>
          <w:p w:rsidR="00982654" w:rsidRPr="00471E87" w:rsidRDefault="00982654" w:rsidP="00801123">
            <w:pPr>
              <w:jc w:val="center"/>
              <w:rPr>
                <w:b/>
                <w:bCs/>
                <w:u w:val="single"/>
                <w:lang w:val="uk-UA"/>
              </w:rPr>
            </w:pPr>
            <w:bookmarkStart w:id="5" w:name="RANGE!A1:E34"/>
            <w:bookmarkEnd w:id="5"/>
          </w:p>
        </w:tc>
        <w:tc>
          <w:tcPr>
            <w:tcW w:w="5950" w:type="dxa"/>
            <w:tcMar>
              <w:top w:w="0" w:type="dxa"/>
              <w:left w:w="28" w:type="dxa"/>
              <w:bottom w:w="0" w:type="dxa"/>
              <w:right w:w="28" w:type="dxa"/>
            </w:tcMar>
            <w:vAlign w:val="center"/>
            <w:hideMark/>
          </w:tcPr>
          <w:p w:rsidR="00982654" w:rsidRPr="009E0E3F" w:rsidRDefault="00982654" w:rsidP="00801123">
            <w:pPr>
              <w:jc w:val="center"/>
              <w:rPr>
                <w:b/>
                <w:bCs/>
                <w:caps/>
                <w:u w:val="single"/>
                <w:lang w:val="uk-UA"/>
              </w:rPr>
            </w:pPr>
            <w:r w:rsidRPr="009E0E3F">
              <w:rPr>
                <w:b/>
                <w:bCs/>
                <w:caps/>
                <w:u w:val="single"/>
                <w:lang w:val="uk-UA"/>
              </w:rPr>
              <w:t xml:space="preserve">Надходження від найбільших платників ПДФО </w:t>
            </w:r>
          </w:p>
          <w:p w:rsidR="00982654" w:rsidRPr="00471E87" w:rsidRDefault="00982654" w:rsidP="009131C0">
            <w:pPr>
              <w:jc w:val="center"/>
              <w:rPr>
                <w:b/>
                <w:bCs/>
                <w:u w:val="single"/>
                <w:lang w:val="uk-UA"/>
              </w:rPr>
            </w:pPr>
            <w:r w:rsidRPr="009E0E3F">
              <w:rPr>
                <w:b/>
                <w:bCs/>
                <w:caps/>
                <w:u w:val="single"/>
                <w:lang w:val="uk-UA"/>
              </w:rPr>
              <w:t>за 202</w:t>
            </w:r>
            <w:r w:rsidR="009131C0" w:rsidRPr="009E0E3F">
              <w:rPr>
                <w:b/>
                <w:bCs/>
                <w:caps/>
                <w:u w:val="single"/>
                <w:lang w:val="uk-UA"/>
              </w:rPr>
              <w:t>2</w:t>
            </w:r>
            <w:r w:rsidRPr="009E0E3F">
              <w:rPr>
                <w:b/>
                <w:bCs/>
                <w:caps/>
                <w:u w:val="single"/>
                <w:lang w:val="uk-UA"/>
              </w:rPr>
              <w:t xml:space="preserve"> рік</w:t>
            </w:r>
          </w:p>
        </w:tc>
        <w:tc>
          <w:tcPr>
            <w:tcW w:w="992" w:type="dxa"/>
          </w:tcPr>
          <w:p w:rsidR="00982654" w:rsidRPr="00471E87" w:rsidRDefault="00982654" w:rsidP="00801123">
            <w:pPr>
              <w:jc w:val="center"/>
              <w:rPr>
                <w:b/>
                <w:bCs/>
                <w:u w:val="single"/>
                <w:lang w:val="uk-UA"/>
              </w:rPr>
            </w:pPr>
          </w:p>
        </w:tc>
        <w:tc>
          <w:tcPr>
            <w:tcW w:w="992" w:type="dxa"/>
          </w:tcPr>
          <w:p w:rsidR="00982654" w:rsidRPr="00471E87" w:rsidRDefault="00982654" w:rsidP="00801123">
            <w:pPr>
              <w:jc w:val="center"/>
              <w:rPr>
                <w:b/>
                <w:bCs/>
                <w:u w:val="single"/>
                <w:lang w:val="uk-UA"/>
              </w:rPr>
            </w:pPr>
          </w:p>
        </w:tc>
      </w:tr>
    </w:tbl>
    <w:p w:rsidR="00982654" w:rsidRPr="00471E87" w:rsidRDefault="00982654" w:rsidP="0053177C">
      <w:pPr>
        <w:ind w:right="141"/>
        <w:jc w:val="right"/>
        <w:rPr>
          <w:b/>
          <w:lang w:val="uk-UA"/>
        </w:rPr>
      </w:pPr>
      <w:r w:rsidRPr="00471E87">
        <w:rPr>
          <w:b/>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471E87" w:rsidRPr="00471E87"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20"/>
                <w:szCs w:val="20"/>
                <w:lang w:val="uk-UA"/>
              </w:rPr>
            </w:pPr>
            <w:r w:rsidRPr="00471E87">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20"/>
                <w:szCs w:val="20"/>
                <w:lang w:val="uk-UA"/>
              </w:rPr>
            </w:pPr>
            <w:r w:rsidRPr="00471E87">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20"/>
                <w:szCs w:val="20"/>
                <w:lang w:val="uk-UA"/>
              </w:rPr>
            </w:pPr>
            <w:r w:rsidRPr="00471E87">
              <w:rPr>
                <w:b/>
                <w:bCs/>
                <w:sz w:val="20"/>
                <w:szCs w:val="20"/>
                <w:lang w:val="uk-UA"/>
              </w:rPr>
              <w:t>ВСЬОГО</w:t>
            </w:r>
          </w:p>
          <w:p w:rsidR="00982654" w:rsidRPr="00471E87" w:rsidRDefault="00982654" w:rsidP="00801123">
            <w:pPr>
              <w:jc w:val="center"/>
              <w:rPr>
                <w:b/>
                <w:bCs/>
                <w:sz w:val="20"/>
                <w:szCs w:val="20"/>
                <w:lang w:val="uk-UA"/>
              </w:rPr>
            </w:pPr>
            <w:r w:rsidRPr="00471E87">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9131C0">
            <w:pPr>
              <w:jc w:val="center"/>
              <w:rPr>
                <w:b/>
                <w:bCs/>
                <w:sz w:val="20"/>
                <w:szCs w:val="20"/>
                <w:lang w:val="uk-UA"/>
              </w:rPr>
            </w:pPr>
            <w:r w:rsidRPr="00471E87">
              <w:rPr>
                <w:b/>
                <w:bCs/>
                <w:sz w:val="20"/>
                <w:szCs w:val="20"/>
                <w:lang w:val="uk-UA"/>
              </w:rPr>
              <w:t>В тому числі ПДФО (60%) за 202</w:t>
            </w:r>
            <w:r w:rsidR="009131C0" w:rsidRPr="00471E87">
              <w:rPr>
                <w:b/>
                <w:bCs/>
                <w:sz w:val="20"/>
                <w:szCs w:val="20"/>
                <w:lang w:val="uk-UA"/>
              </w:rPr>
              <w:t>2</w:t>
            </w:r>
            <w:r w:rsidRPr="00471E87">
              <w:rPr>
                <w:b/>
                <w:bCs/>
                <w:sz w:val="20"/>
                <w:szCs w:val="20"/>
                <w:lang w:val="uk-UA"/>
              </w:rPr>
              <w:t xml:space="preserve"> рік</w:t>
            </w:r>
          </w:p>
        </w:tc>
        <w:tc>
          <w:tcPr>
            <w:tcW w:w="1276" w:type="dxa"/>
            <w:tcBorders>
              <w:top w:val="single" w:sz="4" w:space="0" w:color="auto"/>
              <w:left w:val="nil"/>
              <w:bottom w:val="single" w:sz="4" w:space="0" w:color="auto"/>
              <w:right w:val="single" w:sz="4" w:space="0" w:color="auto"/>
            </w:tcBorders>
            <w:vAlign w:val="center"/>
            <w:hideMark/>
          </w:tcPr>
          <w:p w:rsidR="00982654" w:rsidRPr="00471E87" w:rsidRDefault="00982654" w:rsidP="00801123">
            <w:pPr>
              <w:jc w:val="center"/>
              <w:rPr>
                <w:b/>
                <w:bCs/>
                <w:sz w:val="20"/>
                <w:szCs w:val="20"/>
                <w:lang w:val="uk-UA"/>
              </w:rPr>
            </w:pPr>
            <w:r w:rsidRPr="00471E87">
              <w:rPr>
                <w:b/>
                <w:bCs/>
                <w:sz w:val="20"/>
                <w:szCs w:val="20"/>
                <w:lang w:val="uk-UA"/>
              </w:rPr>
              <w:t>ПДФО (60%)  за</w:t>
            </w:r>
          </w:p>
          <w:p w:rsidR="00982654" w:rsidRPr="00471E87" w:rsidRDefault="00982654" w:rsidP="009131C0">
            <w:pPr>
              <w:jc w:val="center"/>
              <w:rPr>
                <w:b/>
                <w:bCs/>
                <w:sz w:val="20"/>
                <w:szCs w:val="20"/>
                <w:lang w:val="uk-UA"/>
              </w:rPr>
            </w:pPr>
            <w:r w:rsidRPr="00471E87">
              <w:rPr>
                <w:b/>
                <w:bCs/>
                <w:sz w:val="20"/>
                <w:szCs w:val="20"/>
                <w:lang w:val="uk-UA"/>
              </w:rPr>
              <w:t>202</w:t>
            </w:r>
            <w:r w:rsidR="009131C0" w:rsidRPr="00471E87">
              <w:rPr>
                <w:b/>
                <w:bCs/>
                <w:sz w:val="20"/>
                <w:szCs w:val="20"/>
                <w:lang w:val="uk-UA"/>
              </w:rPr>
              <w:t>1</w:t>
            </w:r>
            <w:r w:rsidRPr="00471E87">
              <w:rPr>
                <w:b/>
                <w:bCs/>
                <w:sz w:val="20"/>
                <w:szCs w:val="20"/>
                <w:lang w:val="uk-UA"/>
              </w:rPr>
              <w:t xml:space="preserve"> рік</w:t>
            </w:r>
          </w:p>
        </w:tc>
        <w:tc>
          <w:tcPr>
            <w:tcW w:w="1286" w:type="dxa"/>
            <w:tcBorders>
              <w:top w:val="single" w:sz="4" w:space="0" w:color="auto"/>
              <w:left w:val="nil"/>
              <w:bottom w:val="single" w:sz="4" w:space="0" w:color="auto"/>
              <w:right w:val="single" w:sz="4" w:space="0" w:color="auto"/>
            </w:tcBorders>
            <w:vAlign w:val="center"/>
            <w:hideMark/>
          </w:tcPr>
          <w:p w:rsidR="00982654" w:rsidRPr="00471E87" w:rsidRDefault="00982654" w:rsidP="00801123">
            <w:pPr>
              <w:jc w:val="center"/>
              <w:rPr>
                <w:b/>
                <w:bCs/>
                <w:sz w:val="20"/>
                <w:szCs w:val="20"/>
                <w:lang w:val="uk-UA"/>
              </w:rPr>
            </w:pPr>
            <w:r w:rsidRPr="00471E87">
              <w:rPr>
                <w:b/>
                <w:bCs/>
                <w:sz w:val="20"/>
                <w:szCs w:val="20"/>
                <w:lang w:val="uk-UA"/>
              </w:rPr>
              <w:t>Відхилення</w:t>
            </w:r>
          </w:p>
        </w:tc>
      </w:tr>
      <w:tr w:rsidR="00471E87" w:rsidRPr="00471E87"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16"/>
                <w:szCs w:val="16"/>
                <w:lang w:val="uk-UA"/>
              </w:rPr>
            </w:pPr>
            <w:r w:rsidRPr="00471E87">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16"/>
                <w:szCs w:val="16"/>
                <w:lang w:val="uk-UA"/>
              </w:rPr>
            </w:pPr>
            <w:r w:rsidRPr="00471E87">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16"/>
                <w:szCs w:val="16"/>
                <w:lang w:val="uk-UA"/>
              </w:rPr>
            </w:pPr>
            <w:r w:rsidRPr="00471E87">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16"/>
                <w:szCs w:val="16"/>
                <w:lang w:val="uk-UA"/>
              </w:rPr>
            </w:pPr>
            <w:r w:rsidRPr="00471E87">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471E87" w:rsidRDefault="00982654" w:rsidP="00801123">
            <w:pPr>
              <w:jc w:val="center"/>
              <w:rPr>
                <w:b/>
                <w:bCs/>
                <w:sz w:val="16"/>
                <w:szCs w:val="16"/>
                <w:lang w:val="uk-UA"/>
              </w:rPr>
            </w:pPr>
            <w:r w:rsidRPr="00471E87">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rsidR="00982654" w:rsidRPr="00471E87" w:rsidRDefault="00982654" w:rsidP="00801123">
            <w:pPr>
              <w:jc w:val="center"/>
              <w:rPr>
                <w:b/>
                <w:bCs/>
                <w:sz w:val="16"/>
                <w:szCs w:val="16"/>
                <w:lang w:val="uk-UA"/>
              </w:rPr>
            </w:pPr>
            <w:r w:rsidRPr="00471E87">
              <w:rPr>
                <w:b/>
                <w:bCs/>
                <w:sz w:val="16"/>
                <w:szCs w:val="16"/>
                <w:lang w:val="uk-UA"/>
              </w:rPr>
              <w:t>6</w:t>
            </w:r>
          </w:p>
        </w:tc>
      </w:tr>
      <w:tr w:rsidR="00471E87" w:rsidRPr="00471E8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131C0" w:rsidRPr="00471E87" w:rsidRDefault="00582930" w:rsidP="00582930">
            <w:pPr>
              <w:jc w:val="center"/>
              <w:rPr>
                <w:lang w:val="uk-UA"/>
              </w:rPr>
            </w:pPr>
            <w:r w:rsidRPr="00471E87">
              <w:rPr>
                <w:lang w:val="uk-UA"/>
              </w:rPr>
              <w:t>1</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471E87" w:rsidRDefault="009131C0" w:rsidP="009131C0">
            <w:pPr>
              <w:rPr>
                <w:lang w:val="uk-UA" w:eastAsia="uk-UA"/>
              </w:rPr>
            </w:pPr>
            <w:r w:rsidRPr="00471E87">
              <w:t>В/ч А4699</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471E87" w:rsidRDefault="009131C0" w:rsidP="009131C0">
            <w:pPr>
              <w:jc w:val="right"/>
              <w:rPr>
                <w:lang w:val="uk-UA" w:eastAsia="uk-UA"/>
              </w:rPr>
            </w:pPr>
            <w:r w:rsidRPr="00471E87">
              <w:t>40 319</w:t>
            </w:r>
            <w:r w:rsidRPr="00471E87">
              <w:rPr>
                <w:lang w:val="uk-UA"/>
              </w:rPr>
              <w:t>,8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471E87" w:rsidRDefault="009131C0" w:rsidP="009131C0">
            <w:pPr>
              <w:jc w:val="right"/>
            </w:pPr>
            <w:r w:rsidRPr="00471E87">
              <w:t>40 319,8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131C0" w:rsidRPr="00471E87" w:rsidRDefault="009131C0" w:rsidP="009131C0">
            <w:pPr>
              <w:jc w:val="right"/>
              <w:rPr>
                <w:lang w:val="uk-UA"/>
              </w:rPr>
            </w:pPr>
            <w:r w:rsidRPr="00471E87">
              <w:rPr>
                <w:lang w:val="uk-UA"/>
              </w:rPr>
              <w:t>0,0</w:t>
            </w:r>
          </w:p>
        </w:tc>
        <w:tc>
          <w:tcPr>
            <w:tcW w:w="1286" w:type="dxa"/>
            <w:tcBorders>
              <w:top w:val="single" w:sz="4" w:space="0" w:color="auto"/>
              <w:left w:val="single" w:sz="4" w:space="0" w:color="auto"/>
              <w:bottom w:val="single" w:sz="4" w:space="0" w:color="auto"/>
              <w:right w:val="single" w:sz="4" w:space="0" w:color="auto"/>
            </w:tcBorders>
            <w:vAlign w:val="center"/>
          </w:tcPr>
          <w:p w:rsidR="009131C0" w:rsidRPr="00471E87" w:rsidRDefault="009131C0" w:rsidP="009131C0">
            <w:pPr>
              <w:jc w:val="right"/>
              <w:rPr>
                <w:lang w:val="uk-UA"/>
              </w:rPr>
            </w:pPr>
            <w:r w:rsidRPr="00471E87">
              <w:rPr>
                <w:lang w:val="uk-UA"/>
              </w:rPr>
              <w:t>+40 319,8</w:t>
            </w:r>
          </w:p>
        </w:tc>
      </w:tr>
      <w:tr w:rsidR="009A1C51" w:rsidRPr="009A1C51"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131C0" w:rsidRPr="00582930" w:rsidRDefault="00582930" w:rsidP="00EF4BDB">
            <w:pPr>
              <w:jc w:val="center"/>
              <w:rPr>
                <w:lang w:val="uk-UA"/>
              </w:rPr>
            </w:pPr>
            <w:r w:rsidRPr="00582930">
              <w:rPr>
                <w:lang w:val="uk-UA"/>
              </w:rPr>
              <w:t>2</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9A1C51" w:rsidRDefault="009131C0" w:rsidP="009A1C51">
            <w:r w:rsidRPr="009A1C51">
              <w:t>Київський обл</w:t>
            </w:r>
            <w:r w:rsidRPr="009A1C51">
              <w:rPr>
                <w:lang w:val="uk-UA"/>
              </w:rPr>
              <w:t xml:space="preserve">асий </w:t>
            </w:r>
            <w:r w:rsidRPr="009A1C51">
              <w:t>військ</w:t>
            </w:r>
            <w:r w:rsidRPr="009A1C51">
              <w:rPr>
                <w:lang w:val="uk-UA"/>
              </w:rPr>
              <w:t xml:space="preserve">овий </w:t>
            </w:r>
            <w:r w:rsidRPr="009A1C51">
              <w:t>комісаріат</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9A1C51" w:rsidRDefault="009131C0" w:rsidP="009A1C51">
            <w:pPr>
              <w:jc w:val="right"/>
            </w:pPr>
            <w:r w:rsidRPr="009A1C51">
              <w:t>22 173</w:t>
            </w:r>
            <w:r w:rsidRPr="009A1C51">
              <w:rPr>
                <w:lang w:val="uk-UA"/>
              </w:rPr>
              <w:t>,</w:t>
            </w:r>
            <w:r w:rsidRPr="009A1C51">
              <w:t>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9A1C51" w:rsidRDefault="009131C0" w:rsidP="009A1C51">
            <w:pPr>
              <w:jc w:val="right"/>
            </w:pPr>
            <w:r w:rsidRPr="009A1C51">
              <w:t>22 173</w:t>
            </w:r>
            <w:r w:rsidRPr="009A1C51">
              <w:rPr>
                <w:lang w:val="uk-UA"/>
              </w:rPr>
              <w:t>,</w:t>
            </w:r>
            <w:r w:rsidRPr="009A1C51">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131C0" w:rsidRPr="009A1C51" w:rsidRDefault="009A1C51" w:rsidP="009A1C51">
            <w:pPr>
              <w:jc w:val="right"/>
              <w:rPr>
                <w:lang w:val="uk-UA"/>
              </w:rPr>
            </w:pPr>
            <w:r w:rsidRPr="009A1C51">
              <w:rPr>
                <w:lang w:val="uk-UA"/>
              </w:rPr>
              <w:t>544,5</w:t>
            </w:r>
          </w:p>
        </w:tc>
        <w:tc>
          <w:tcPr>
            <w:tcW w:w="1286" w:type="dxa"/>
            <w:tcBorders>
              <w:top w:val="single" w:sz="4" w:space="0" w:color="auto"/>
              <w:left w:val="single" w:sz="4" w:space="0" w:color="auto"/>
              <w:bottom w:val="single" w:sz="4" w:space="0" w:color="auto"/>
              <w:right w:val="single" w:sz="4" w:space="0" w:color="auto"/>
            </w:tcBorders>
            <w:vAlign w:val="center"/>
          </w:tcPr>
          <w:p w:rsidR="009131C0" w:rsidRPr="009A1C51" w:rsidRDefault="009A1C51" w:rsidP="009A1C51">
            <w:pPr>
              <w:jc w:val="right"/>
              <w:rPr>
                <w:lang w:val="uk-UA"/>
              </w:rPr>
            </w:pPr>
            <w:r w:rsidRPr="009A1C51">
              <w:rPr>
                <w:lang w:val="uk-UA"/>
              </w:rPr>
              <w:t>+21 628,5</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ДП «АНТОНОВ»</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rPr>
                <w:lang w:val="uk-UA" w:eastAsia="uk-UA"/>
              </w:rPr>
            </w:pPr>
            <w:r w:rsidRPr="00582930">
              <w:t>19 391</w:t>
            </w:r>
            <w:r w:rsidRPr="00582930">
              <w:rPr>
                <w:lang w:val="uk-UA"/>
              </w:rPr>
              <w:t>,</w:t>
            </w:r>
            <w:r w:rsidRPr="00582930">
              <w:t>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pPr>
            <w:r w:rsidRPr="00582930">
              <w:t>19 201</w:t>
            </w:r>
            <w:r w:rsidRPr="00582930">
              <w:rPr>
                <w:lang w:val="uk-UA"/>
              </w:rPr>
              <w:t>,</w:t>
            </w:r>
            <w:r w:rsidRPr="00582930">
              <w:t>7</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CA181D" w:rsidRDefault="00EF4BDB" w:rsidP="00EF4BDB">
            <w:pPr>
              <w:jc w:val="right"/>
              <w:rPr>
                <w:lang w:val="uk-UA"/>
              </w:rPr>
            </w:pPr>
            <w:r w:rsidRPr="00CA181D">
              <w:rPr>
                <w:lang w:val="uk-UA"/>
              </w:rPr>
              <w:t>40 751,5</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-21 549,8</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pPr>
            <w:r w:rsidRPr="00582930">
              <w:t>12 558</w:t>
            </w:r>
            <w:r w:rsidRPr="00582930">
              <w:rPr>
                <w:lang w:val="uk-UA"/>
              </w:rPr>
              <w:t>,</w:t>
            </w:r>
            <w:r w:rsidRPr="00582930">
              <w:t>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pPr>
            <w:r w:rsidRPr="00582930">
              <w:t>12 480</w:t>
            </w:r>
            <w:r w:rsidRPr="00582930">
              <w:rPr>
                <w:lang w:val="uk-UA"/>
              </w:rPr>
              <w:t>,</w:t>
            </w:r>
            <w:r w:rsidRPr="00582930">
              <w:t>3</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CA181D" w:rsidRDefault="00EF4BDB" w:rsidP="00EF4BDB">
            <w:pPr>
              <w:jc w:val="right"/>
              <w:rPr>
                <w:lang w:val="uk-UA"/>
              </w:rPr>
            </w:pPr>
            <w:r w:rsidRPr="00CA181D">
              <w:rPr>
                <w:lang w:val="uk-UA"/>
              </w:rPr>
              <w:t>32 848,1</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-20 367,8</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rPr>
                <w:lang w:val="uk-UA" w:eastAsia="uk-UA"/>
              </w:rPr>
            </w:pPr>
            <w:r w:rsidRPr="00582930">
              <w:t>12 504</w:t>
            </w:r>
            <w:r w:rsidRPr="00582930">
              <w:rPr>
                <w:lang w:val="uk-UA"/>
              </w:rPr>
              <w:t>,7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pPr>
            <w:r w:rsidRPr="00582930">
              <w:t>9 307</w:t>
            </w:r>
            <w:r w:rsidRPr="00582930">
              <w:rPr>
                <w:lang w:val="uk-UA"/>
              </w:rPr>
              <w:t>,</w:t>
            </w:r>
            <w:r w:rsidRPr="00582930">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EF4BDB" w:rsidRPr="00CA181D" w:rsidRDefault="00EF4BDB" w:rsidP="00EF4BDB">
            <w:pPr>
              <w:jc w:val="right"/>
              <w:rPr>
                <w:lang w:val="uk-UA"/>
              </w:rPr>
            </w:pPr>
            <w:r w:rsidRPr="00CA181D">
              <w:rPr>
                <w:lang w:val="uk-UA"/>
              </w:rPr>
              <w:t>8 886,9</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420,5</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285EC2" w:rsidRDefault="00EF4BDB" w:rsidP="00EF4BDB">
            <w:pPr>
              <w:jc w:val="right"/>
            </w:pPr>
            <w:r w:rsidRPr="00285EC2">
              <w:t>7 837</w:t>
            </w:r>
            <w:r w:rsidRPr="00285EC2">
              <w:rPr>
                <w:lang w:val="uk-UA"/>
              </w:rPr>
              <w:t>,</w:t>
            </w:r>
            <w:r w:rsidRPr="00285EC2">
              <w:t>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285EC2" w:rsidRDefault="00EF4BDB" w:rsidP="00EF4BDB">
            <w:pPr>
              <w:jc w:val="right"/>
            </w:pPr>
            <w:r w:rsidRPr="00285EC2">
              <w:t>6 227</w:t>
            </w:r>
            <w:r w:rsidRPr="00285EC2">
              <w:rPr>
                <w:lang w:val="uk-UA"/>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EF4BDB" w:rsidRPr="00CA181D" w:rsidRDefault="00EF4BDB" w:rsidP="00EF4BDB">
            <w:pPr>
              <w:jc w:val="right"/>
              <w:rPr>
                <w:lang w:val="uk-UA"/>
              </w:rPr>
            </w:pPr>
            <w:r w:rsidRPr="00CA181D">
              <w:rPr>
                <w:lang w:val="uk-UA"/>
              </w:rPr>
              <w:t>6 605,4</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-378,0</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582930" w:rsidRDefault="00EF4BDB" w:rsidP="00EF4BDB">
            <w:pPr>
              <w:jc w:val="center"/>
              <w:rPr>
                <w:lang w:val="uk-UA"/>
              </w:rPr>
            </w:pPr>
            <w:r w:rsidRPr="00582930">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53414A" w:rsidRDefault="00EF4BDB" w:rsidP="00EF4BDB">
            <w:pPr>
              <w:rPr>
                <w:lang w:val="uk-UA"/>
              </w:rPr>
            </w:pPr>
            <w:r w:rsidRPr="0053414A">
              <w:rPr>
                <w:lang w:val="uk-UA"/>
              </w:rPr>
              <w:t>ГУНП в Київській області</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285EC2" w:rsidRDefault="00EF4BDB" w:rsidP="00EF4BDB">
            <w:pPr>
              <w:jc w:val="right"/>
              <w:rPr>
                <w:lang w:val="uk-UA" w:eastAsia="uk-UA"/>
              </w:rPr>
            </w:pPr>
            <w:r w:rsidRPr="00285EC2">
              <w:t>4 869</w:t>
            </w:r>
            <w:r w:rsidRPr="00285EC2">
              <w:rPr>
                <w:lang w:val="uk-UA"/>
              </w:rPr>
              <w:t>,9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285EC2" w:rsidRDefault="00EF4BDB" w:rsidP="00EF4BDB">
            <w:pPr>
              <w:jc w:val="right"/>
            </w:pPr>
            <w:r w:rsidRPr="00285EC2">
              <w:t>4 869,9</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CA181D" w:rsidRDefault="00EF4BDB" w:rsidP="00EF4BDB">
            <w:pPr>
              <w:jc w:val="right"/>
              <w:rPr>
                <w:lang w:val="uk-UA"/>
              </w:rPr>
            </w:pPr>
            <w:r>
              <w:rPr>
                <w:lang w:val="uk-UA"/>
              </w:rPr>
              <w:t>1 789,6</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3 080,3</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ТОВ «HВП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285EC2" w:rsidRDefault="00EF4BDB" w:rsidP="00EF4BDB">
            <w:pPr>
              <w:jc w:val="right"/>
            </w:pPr>
            <w:r w:rsidRPr="00285EC2">
              <w:t>4 439</w:t>
            </w:r>
            <w:r w:rsidRPr="00285EC2">
              <w:rPr>
                <w:lang w:val="uk-UA"/>
              </w:rPr>
              <w:t>,</w:t>
            </w:r>
            <w:r w:rsidRPr="00285EC2">
              <w:t>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285EC2" w:rsidRDefault="00EF4BDB" w:rsidP="00EF4BDB">
            <w:pPr>
              <w:jc w:val="right"/>
            </w:pPr>
            <w:r w:rsidRPr="00285EC2">
              <w:t>4 439</w:t>
            </w:r>
            <w:r w:rsidRPr="00285EC2">
              <w:rPr>
                <w:lang w:val="uk-UA"/>
              </w:rPr>
              <w:t>,</w:t>
            </w:r>
            <w:r w:rsidRPr="00285EC2">
              <w:t>0</w:t>
            </w:r>
          </w:p>
        </w:tc>
        <w:tc>
          <w:tcPr>
            <w:tcW w:w="1276" w:type="dxa"/>
            <w:tcBorders>
              <w:top w:val="single" w:sz="4" w:space="0" w:color="auto"/>
              <w:left w:val="nil"/>
              <w:bottom w:val="single" w:sz="4" w:space="0" w:color="auto"/>
              <w:right w:val="single" w:sz="4" w:space="0" w:color="auto"/>
            </w:tcBorders>
            <w:vAlign w:val="center"/>
            <w:hideMark/>
          </w:tcPr>
          <w:p w:rsidR="00EF4BDB" w:rsidRPr="00CA181D" w:rsidRDefault="00EF4BDB" w:rsidP="00EF4BDB">
            <w:pPr>
              <w:jc w:val="right"/>
              <w:rPr>
                <w:lang w:val="uk-UA"/>
              </w:rPr>
            </w:pPr>
            <w:r w:rsidRPr="00CA181D">
              <w:rPr>
                <w:lang w:val="uk-UA"/>
              </w:rPr>
              <w:t>4 423,5</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15,5</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582930" w:rsidRDefault="00EF4BDB" w:rsidP="00EF4BDB">
            <w:pPr>
              <w:jc w:val="center"/>
            </w:pPr>
            <w:r w:rsidRPr="00582930">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99770C" w:rsidRDefault="00EF4BDB" w:rsidP="00EF4BDB">
            <w:r w:rsidRPr="0099770C">
              <w:t xml:space="preserve">ПП «Деліція» </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99770C" w:rsidRDefault="00EF4BDB" w:rsidP="00EF4BDB">
            <w:pPr>
              <w:jc w:val="right"/>
            </w:pPr>
            <w:r w:rsidRPr="0099770C">
              <w:t>4 229,0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99770C" w:rsidRDefault="00EF4BDB" w:rsidP="00EF4BDB">
            <w:pPr>
              <w:jc w:val="right"/>
            </w:pPr>
            <w:r w:rsidRPr="0099770C">
              <w:t>4 228,3</w:t>
            </w:r>
          </w:p>
        </w:tc>
        <w:tc>
          <w:tcPr>
            <w:tcW w:w="1276" w:type="dxa"/>
            <w:tcBorders>
              <w:top w:val="single" w:sz="4" w:space="0" w:color="auto"/>
              <w:left w:val="nil"/>
              <w:bottom w:val="single" w:sz="4" w:space="0" w:color="auto"/>
              <w:right w:val="single" w:sz="4" w:space="0" w:color="auto"/>
            </w:tcBorders>
          </w:tcPr>
          <w:p w:rsidR="00EF4BDB" w:rsidRPr="0099770C" w:rsidRDefault="00EF4BDB" w:rsidP="00EF4BDB">
            <w:pPr>
              <w:jc w:val="right"/>
            </w:pPr>
            <w:r w:rsidRPr="0099770C">
              <w:t>5 785,3</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-1 557,0</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582930" w:rsidRDefault="00EF4BDB" w:rsidP="00EF4BDB">
            <w:pPr>
              <w:jc w:val="center"/>
              <w:rPr>
                <w:lang w:val="uk-UA"/>
              </w:rPr>
            </w:pPr>
            <w:r w:rsidRPr="00582930">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FA6D41" w:rsidRDefault="00EF4BDB" w:rsidP="00EF4BDB">
            <w:r w:rsidRPr="00FA6D41">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2192E" w:rsidRDefault="00EF4BDB" w:rsidP="00EF4BDB">
            <w:pPr>
              <w:jc w:val="right"/>
            </w:pPr>
            <w:r w:rsidRPr="0012192E">
              <w:t>3</w:t>
            </w:r>
            <w:r>
              <w:t> </w:t>
            </w:r>
            <w:r w:rsidRPr="0012192E">
              <w:t>966</w:t>
            </w:r>
            <w:r>
              <w:rPr>
                <w:lang w:val="uk-UA"/>
              </w:rPr>
              <w:t>,</w:t>
            </w:r>
            <w:r w:rsidRPr="0012192E">
              <w:t>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380D64" w:rsidRDefault="00EF4BDB" w:rsidP="00EF4BDB">
            <w:pPr>
              <w:jc w:val="right"/>
            </w:pPr>
            <w:r w:rsidRPr="00380D64">
              <w:t>3 966,6</w:t>
            </w:r>
          </w:p>
        </w:tc>
        <w:tc>
          <w:tcPr>
            <w:tcW w:w="1276" w:type="dxa"/>
            <w:tcBorders>
              <w:top w:val="single" w:sz="4" w:space="0" w:color="auto"/>
              <w:left w:val="nil"/>
              <w:bottom w:val="single" w:sz="4" w:space="0" w:color="auto"/>
              <w:right w:val="single" w:sz="4" w:space="0" w:color="auto"/>
            </w:tcBorders>
            <w:vAlign w:val="center"/>
          </w:tcPr>
          <w:p w:rsidR="00EF4BDB" w:rsidRPr="00CA181D" w:rsidRDefault="00EF4BDB" w:rsidP="00EF4BDB">
            <w:pPr>
              <w:jc w:val="right"/>
              <w:rPr>
                <w:lang w:val="uk-UA"/>
              </w:rPr>
            </w:pPr>
            <w:r>
              <w:rPr>
                <w:lang w:val="uk-UA"/>
              </w:rPr>
              <w:t>3 469,3</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497,3</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582930" w:rsidRDefault="00EF4BDB" w:rsidP="00EF4BDB">
            <w:pPr>
              <w:jc w:val="center"/>
              <w:rPr>
                <w:lang w:val="uk-UA"/>
              </w:rPr>
            </w:pPr>
            <w:r w:rsidRPr="00582930">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Default="00CA0A8F" w:rsidP="00EF4BDB">
            <w:r w:rsidRPr="00CA0A8F">
              <w:t>КНПКОР "Київська обласна психоневрологічна лікарня №2"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Default="00EF4BDB" w:rsidP="00EF4BDB">
            <w:pPr>
              <w:jc w:val="right"/>
            </w:pPr>
            <w:r w:rsidRPr="0012192E">
              <w:t>3</w:t>
            </w:r>
            <w:r>
              <w:t> </w:t>
            </w:r>
            <w:r w:rsidRPr="0012192E">
              <w:t>628</w:t>
            </w:r>
            <w:r>
              <w:rPr>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Default="00EF4BDB" w:rsidP="00EF4BDB">
            <w:pPr>
              <w:jc w:val="right"/>
            </w:pPr>
            <w:r w:rsidRPr="00380D64">
              <w:t>3</w:t>
            </w:r>
            <w:r>
              <w:t> </w:t>
            </w:r>
            <w:r w:rsidRPr="00380D64">
              <w:t>628</w:t>
            </w:r>
            <w:r>
              <w:rPr>
                <w:lang w:val="uk-UA"/>
              </w:rPr>
              <w:t>,</w:t>
            </w:r>
            <w:r w:rsidRPr="00380D64">
              <w:t>3</w:t>
            </w:r>
          </w:p>
        </w:tc>
        <w:tc>
          <w:tcPr>
            <w:tcW w:w="1276" w:type="dxa"/>
            <w:tcBorders>
              <w:top w:val="single" w:sz="4" w:space="0" w:color="auto"/>
              <w:left w:val="nil"/>
              <w:bottom w:val="single" w:sz="4" w:space="0" w:color="auto"/>
              <w:right w:val="single" w:sz="4" w:space="0" w:color="auto"/>
            </w:tcBorders>
            <w:vAlign w:val="center"/>
          </w:tcPr>
          <w:p w:rsidR="00EF4BDB" w:rsidRPr="00CA181D" w:rsidRDefault="00EF4BDB" w:rsidP="00EF4BDB">
            <w:pPr>
              <w:jc w:val="right"/>
              <w:rPr>
                <w:lang w:val="uk-UA"/>
              </w:rPr>
            </w:pPr>
            <w:r>
              <w:rPr>
                <w:lang w:val="uk-UA"/>
              </w:rPr>
              <w:t>0,1</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3 628,2</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582930" w:rsidRDefault="00EF4BDB" w:rsidP="00EF4BDB">
            <w:pPr>
              <w:jc w:val="center"/>
              <w:rPr>
                <w:lang w:val="uk-UA"/>
              </w:rPr>
            </w:pPr>
            <w:r w:rsidRPr="00582930">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FF0E29" w:rsidRDefault="00EF4BDB" w:rsidP="00EF4BDB">
            <w:r w:rsidRPr="00FF0E29">
              <w:t>ПрАТ «Нова Лінія»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032BCA" w:rsidRDefault="00EF4BDB" w:rsidP="00EF4BDB">
            <w:pPr>
              <w:jc w:val="right"/>
            </w:pPr>
            <w:r w:rsidRPr="00032BCA">
              <w:t>3</w:t>
            </w:r>
            <w:r>
              <w:t> </w:t>
            </w:r>
            <w:r w:rsidRPr="00032BCA">
              <w:t>462</w:t>
            </w:r>
            <w:r>
              <w:rPr>
                <w:lang w:val="uk-UA"/>
              </w:rPr>
              <w:t>,</w:t>
            </w:r>
            <w:r>
              <w:t>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Default="00EF4BDB" w:rsidP="00EF4BDB">
            <w:pPr>
              <w:jc w:val="right"/>
            </w:pPr>
            <w:r w:rsidRPr="00032BCA">
              <w:t>3</w:t>
            </w:r>
            <w:r>
              <w:t> </w:t>
            </w:r>
            <w:r w:rsidRPr="00032BCA">
              <w:t>268</w:t>
            </w:r>
            <w:r>
              <w:rPr>
                <w:lang w:val="uk-UA"/>
              </w:rPr>
              <w:t>,</w:t>
            </w:r>
            <w:r w:rsidRPr="00032BCA">
              <w:t>4</w:t>
            </w:r>
          </w:p>
        </w:tc>
        <w:tc>
          <w:tcPr>
            <w:tcW w:w="1276" w:type="dxa"/>
            <w:tcBorders>
              <w:top w:val="single" w:sz="4" w:space="0" w:color="auto"/>
              <w:left w:val="nil"/>
              <w:bottom w:val="single" w:sz="4" w:space="0" w:color="auto"/>
              <w:right w:val="single" w:sz="4" w:space="0" w:color="auto"/>
            </w:tcBorders>
          </w:tcPr>
          <w:p w:rsidR="00EF4BDB" w:rsidRPr="00FF0E29" w:rsidRDefault="00EF4BDB" w:rsidP="00EF4BDB">
            <w:pPr>
              <w:jc w:val="right"/>
            </w:pPr>
            <w:r w:rsidRPr="00FF0E29">
              <w:t>9 277,9</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-6 009,5</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471DE4" w:rsidRDefault="00EF4BDB" w:rsidP="00EF4BDB">
            <w:pPr>
              <w:jc w:val="center"/>
              <w:rPr>
                <w:lang w:val="uk-UA"/>
              </w:rPr>
            </w:pPr>
            <w:r w:rsidRPr="00471DE4">
              <w:rPr>
                <w:lang w:val="uk-UA"/>
              </w:rPr>
              <w:lastRenderedPageBreak/>
              <w:t>13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471DE4" w:rsidRDefault="00EF4BDB" w:rsidP="00EF4BDB">
            <w:pPr>
              <w:rPr>
                <w:lang w:val="uk-UA"/>
              </w:rPr>
            </w:pPr>
            <w:r w:rsidRPr="00471DE4">
              <w:rPr>
                <w:lang w:val="uk-UA"/>
              </w:rPr>
              <w:t>Киівська обласна прокуратура (Буча)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471DE4" w:rsidRDefault="00EF4BDB" w:rsidP="00EF4BDB">
            <w:pPr>
              <w:jc w:val="right"/>
              <w:rPr>
                <w:lang w:val="uk-UA"/>
              </w:rPr>
            </w:pPr>
            <w:r w:rsidRPr="00471DE4">
              <w:rPr>
                <w:lang w:val="uk-UA"/>
              </w:rPr>
              <w:t>2 329,7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471DE4" w:rsidRDefault="00EF4BDB" w:rsidP="00EF4BDB">
            <w:pPr>
              <w:jc w:val="right"/>
              <w:rPr>
                <w:lang w:val="uk-UA"/>
              </w:rPr>
            </w:pPr>
            <w:r w:rsidRPr="00471DE4">
              <w:rPr>
                <w:lang w:val="uk-UA"/>
              </w:rPr>
              <w:t>2 329,7</w:t>
            </w:r>
          </w:p>
        </w:tc>
        <w:tc>
          <w:tcPr>
            <w:tcW w:w="1276" w:type="dxa"/>
            <w:tcBorders>
              <w:top w:val="single" w:sz="4" w:space="0" w:color="auto"/>
              <w:left w:val="nil"/>
              <w:bottom w:val="single" w:sz="4" w:space="0" w:color="auto"/>
              <w:right w:val="single" w:sz="4" w:space="0" w:color="auto"/>
            </w:tcBorders>
            <w:vAlign w:val="center"/>
          </w:tcPr>
          <w:p w:rsidR="00EF4BDB" w:rsidRPr="00CA181D" w:rsidRDefault="00EF4BDB" w:rsidP="00EF4BDB">
            <w:pPr>
              <w:jc w:val="right"/>
              <w:rPr>
                <w:lang w:val="uk-UA"/>
              </w:rPr>
            </w:pPr>
            <w:r>
              <w:rPr>
                <w:lang w:val="uk-UA"/>
              </w:rPr>
              <w:t>1 484,4</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845,3</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center"/>
              <w:rPr>
                <w:lang w:val="uk-UA"/>
              </w:rPr>
            </w:pPr>
            <w:r>
              <w:rPr>
                <w:lang w:val="uk-UA"/>
              </w:rPr>
              <w:t>14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2C19BE" w:rsidRDefault="00EF4BDB" w:rsidP="00EF4BDB">
            <w:r w:rsidRPr="002C19BE">
              <w:t>ТОВ «Техпромсервiс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right"/>
              <w:rPr>
                <w:lang w:val="uk-UA"/>
              </w:rPr>
            </w:pPr>
            <w:r>
              <w:rPr>
                <w:lang w:val="uk-UA"/>
              </w:rPr>
              <w:t>2 506,8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right"/>
              <w:rPr>
                <w:lang w:val="uk-UA"/>
              </w:rPr>
            </w:pPr>
            <w:r>
              <w:rPr>
                <w:lang w:val="uk-UA"/>
              </w:rPr>
              <w:t>2 239,9</w:t>
            </w:r>
          </w:p>
        </w:tc>
        <w:tc>
          <w:tcPr>
            <w:tcW w:w="1276" w:type="dxa"/>
            <w:tcBorders>
              <w:top w:val="single" w:sz="4" w:space="0" w:color="auto"/>
              <w:left w:val="nil"/>
              <w:bottom w:val="single" w:sz="4" w:space="0" w:color="auto"/>
              <w:right w:val="single" w:sz="4" w:space="0" w:color="auto"/>
            </w:tcBorders>
          </w:tcPr>
          <w:p w:rsidR="00EF4BDB" w:rsidRPr="002C19BE" w:rsidRDefault="00EF4BDB" w:rsidP="00EF4BDB">
            <w:pPr>
              <w:jc w:val="right"/>
            </w:pPr>
            <w:r w:rsidRPr="002C19BE">
              <w:t>1 951,5</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288,4</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center"/>
              <w:rPr>
                <w:lang w:val="uk-UA"/>
              </w:rPr>
            </w:pPr>
            <w:r>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E52FF0" w:rsidRDefault="00EF4BDB" w:rsidP="00EF4BDB">
            <w:r w:rsidRPr="00E52FF0">
              <w:t>ПКПП «ТЕПЛОКОМУНСЕРВIС»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right"/>
              <w:rPr>
                <w:lang w:val="uk-UA"/>
              </w:rPr>
            </w:pPr>
            <w:r>
              <w:rPr>
                <w:lang w:val="uk-UA"/>
              </w:rPr>
              <w:t>2 090,1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right"/>
              <w:rPr>
                <w:lang w:val="uk-UA"/>
              </w:rPr>
            </w:pPr>
            <w:r>
              <w:rPr>
                <w:lang w:val="uk-UA"/>
              </w:rPr>
              <w:t>2 055,1</w:t>
            </w:r>
          </w:p>
        </w:tc>
        <w:tc>
          <w:tcPr>
            <w:tcW w:w="1276" w:type="dxa"/>
            <w:tcBorders>
              <w:top w:val="single" w:sz="4" w:space="0" w:color="auto"/>
              <w:left w:val="nil"/>
              <w:bottom w:val="single" w:sz="4" w:space="0" w:color="auto"/>
              <w:right w:val="single" w:sz="4" w:space="0" w:color="auto"/>
            </w:tcBorders>
          </w:tcPr>
          <w:p w:rsidR="00EF4BDB" w:rsidRPr="00E52FF0" w:rsidRDefault="00EF4BDB" w:rsidP="00EF4BDB">
            <w:pPr>
              <w:jc w:val="right"/>
            </w:pPr>
            <w:r w:rsidRPr="00E52FF0">
              <w:t>1 877,4</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177,7</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B1245C" w:rsidRDefault="00EF4BDB" w:rsidP="00EF4BDB">
            <w:pPr>
              <w:jc w:val="center"/>
              <w:rPr>
                <w:color w:val="7030A0"/>
                <w:lang w:val="uk-UA"/>
              </w:rPr>
            </w:pPr>
            <w:r w:rsidRPr="00A92ECC">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2ECC" w:rsidRDefault="00EF4BDB" w:rsidP="00EF4BDB">
            <w:pPr>
              <w:rPr>
                <w:lang w:val="uk-UA"/>
              </w:rPr>
            </w:pPr>
            <w:r w:rsidRPr="00A92ECC">
              <w:rPr>
                <w:lang w:val="uk-UA"/>
              </w:rPr>
              <w:t>Санаторій "Ворзель"СБУ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2ECC" w:rsidRDefault="00EF4BDB" w:rsidP="00EF4BDB">
            <w:pPr>
              <w:jc w:val="right"/>
              <w:rPr>
                <w:lang w:val="uk-UA"/>
              </w:rPr>
            </w:pPr>
            <w:r w:rsidRPr="00A92ECC">
              <w:rPr>
                <w:lang w:val="uk-UA"/>
              </w:rPr>
              <w:t>1 919,0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2ECC" w:rsidRDefault="00EF4BDB" w:rsidP="00EF4BDB">
            <w:pPr>
              <w:jc w:val="right"/>
              <w:rPr>
                <w:lang w:val="uk-UA"/>
              </w:rPr>
            </w:pPr>
            <w:r w:rsidRPr="00A92ECC">
              <w:rPr>
                <w:lang w:val="uk-UA"/>
              </w:rPr>
              <w:t>1 919,0</w:t>
            </w:r>
          </w:p>
        </w:tc>
        <w:tc>
          <w:tcPr>
            <w:tcW w:w="1276" w:type="dxa"/>
            <w:tcBorders>
              <w:top w:val="single" w:sz="4" w:space="0" w:color="auto"/>
              <w:left w:val="nil"/>
              <w:bottom w:val="single" w:sz="4" w:space="0" w:color="auto"/>
              <w:right w:val="single" w:sz="4" w:space="0" w:color="auto"/>
            </w:tcBorders>
            <w:vAlign w:val="center"/>
          </w:tcPr>
          <w:p w:rsidR="00EF4BDB" w:rsidRPr="00CA181D" w:rsidRDefault="00EF4BDB" w:rsidP="00EF4BDB">
            <w:pPr>
              <w:jc w:val="right"/>
              <w:rPr>
                <w:lang w:val="uk-UA"/>
              </w:rPr>
            </w:pPr>
            <w:r>
              <w:rPr>
                <w:lang w:val="uk-UA"/>
              </w:rPr>
              <w:t>1 869,3</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49,7</w:t>
            </w:r>
          </w:p>
        </w:tc>
      </w:tr>
      <w:tr w:rsidR="00EF4BDB" w:rsidRPr="00A9584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A95849" w:rsidRDefault="00EF4BDB" w:rsidP="00EF4BDB">
            <w:pPr>
              <w:jc w:val="center"/>
              <w:rPr>
                <w:lang w:val="uk-UA"/>
              </w:rPr>
            </w:pPr>
            <w:r w:rsidRPr="00A95849">
              <w:rPr>
                <w:lang w:val="uk-UA"/>
              </w:rPr>
              <w:t>17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5849" w:rsidRDefault="00EF4BDB" w:rsidP="00EF4BDB">
            <w:pPr>
              <w:rPr>
                <w:lang w:val="uk-UA"/>
              </w:rPr>
            </w:pPr>
            <w:r w:rsidRPr="00A95849">
              <w:rPr>
                <w:lang w:val="uk-UA"/>
              </w:rPr>
              <w:t>2 ДПРЗ ГУ ДСНС у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5849" w:rsidRDefault="00EF4BDB" w:rsidP="00EF4BDB">
            <w:pPr>
              <w:jc w:val="right"/>
              <w:rPr>
                <w:lang w:val="uk-UA"/>
              </w:rPr>
            </w:pPr>
            <w:r w:rsidRPr="00A95849">
              <w:rPr>
                <w:lang w:val="uk-UA"/>
              </w:rPr>
              <w:t>1 893,7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5849" w:rsidRDefault="00EF4BDB" w:rsidP="00EF4BDB">
            <w:pPr>
              <w:jc w:val="right"/>
              <w:rPr>
                <w:lang w:val="uk-UA"/>
              </w:rPr>
            </w:pPr>
            <w:r w:rsidRPr="00A95849">
              <w:rPr>
                <w:lang w:val="uk-UA"/>
              </w:rPr>
              <w:t>1 893,7</w:t>
            </w:r>
          </w:p>
        </w:tc>
        <w:tc>
          <w:tcPr>
            <w:tcW w:w="1276" w:type="dxa"/>
            <w:tcBorders>
              <w:top w:val="single" w:sz="4" w:space="0" w:color="auto"/>
              <w:left w:val="nil"/>
              <w:bottom w:val="single" w:sz="4" w:space="0" w:color="auto"/>
              <w:right w:val="single" w:sz="4" w:space="0" w:color="auto"/>
            </w:tcBorders>
            <w:vAlign w:val="center"/>
          </w:tcPr>
          <w:p w:rsidR="00EF4BDB" w:rsidRPr="00A95849" w:rsidRDefault="00EF4BDB" w:rsidP="00EF4BDB">
            <w:pPr>
              <w:jc w:val="right"/>
              <w:rPr>
                <w:lang w:val="uk-UA"/>
              </w:rPr>
            </w:pPr>
            <w:r w:rsidRPr="00A95849">
              <w:rPr>
                <w:lang w:val="uk-UA"/>
              </w:rPr>
              <w:t>874,8</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1 018,9</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CB4A9A" w:rsidRDefault="00EF4BDB" w:rsidP="00EF4BDB">
            <w:pPr>
              <w:jc w:val="center"/>
              <w:rPr>
                <w:lang w:val="uk-UA"/>
              </w:rPr>
            </w:pPr>
            <w:r>
              <w:rPr>
                <w:lang w:val="uk-UA"/>
              </w:rPr>
              <w:t>18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2A2A52" w:rsidRDefault="00EF4BDB" w:rsidP="00EF4BDB">
            <w:r w:rsidRPr="002A2A52">
              <w:t>ТОВ «АТБ-МАРКЕТ»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CB4A9A" w:rsidRDefault="00EF4BDB" w:rsidP="00EF4BDB">
            <w:pPr>
              <w:jc w:val="right"/>
              <w:rPr>
                <w:lang w:val="uk-UA"/>
              </w:rPr>
            </w:pPr>
            <w:r>
              <w:rPr>
                <w:lang w:val="uk-UA"/>
              </w:rPr>
              <w:t>4 129,9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CB4A9A" w:rsidRDefault="00EF4BDB" w:rsidP="00EF4BDB">
            <w:pPr>
              <w:jc w:val="right"/>
              <w:rPr>
                <w:lang w:val="uk-UA"/>
              </w:rPr>
            </w:pPr>
            <w:r>
              <w:rPr>
                <w:lang w:val="uk-UA"/>
              </w:rPr>
              <w:t>1 882,9</w:t>
            </w:r>
          </w:p>
        </w:tc>
        <w:tc>
          <w:tcPr>
            <w:tcW w:w="1276" w:type="dxa"/>
            <w:tcBorders>
              <w:top w:val="single" w:sz="4" w:space="0" w:color="auto"/>
              <w:left w:val="nil"/>
              <w:bottom w:val="single" w:sz="4" w:space="0" w:color="auto"/>
              <w:right w:val="single" w:sz="4" w:space="0" w:color="auto"/>
            </w:tcBorders>
          </w:tcPr>
          <w:p w:rsidR="00EF4BDB" w:rsidRPr="002A2A52" w:rsidRDefault="00EF4BDB" w:rsidP="00EF4BDB">
            <w:pPr>
              <w:jc w:val="right"/>
            </w:pPr>
            <w:r w:rsidRPr="002A2A52">
              <w:t>2 020,0</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-137,1</w:t>
            </w:r>
          </w:p>
        </w:tc>
      </w:tr>
      <w:tr w:rsidR="00EF4BDB" w:rsidRPr="00BB5901"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BB5901" w:rsidRDefault="00EF4BDB" w:rsidP="00EF4BDB">
            <w:pPr>
              <w:jc w:val="center"/>
              <w:rPr>
                <w:lang w:val="uk-UA"/>
              </w:rPr>
            </w:pPr>
            <w:r w:rsidRPr="00BB5901">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BB5901" w:rsidRDefault="00EF4BDB" w:rsidP="00EF4BDB">
            <w:r w:rsidRPr="00BB5901">
              <w:t>ТОВ «КЕРАМА МАРАЦЦІ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BB5901" w:rsidRDefault="00EF4BDB" w:rsidP="00EF4BDB">
            <w:pPr>
              <w:jc w:val="right"/>
              <w:rPr>
                <w:lang w:val="uk-UA"/>
              </w:rPr>
            </w:pPr>
            <w:r w:rsidRPr="00BB5901">
              <w:rPr>
                <w:lang w:val="uk-UA"/>
              </w:rPr>
              <w:t>1 861,4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BB5901" w:rsidRDefault="00EF4BDB" w:rsidP="00EF4BDB">
            <w:pPr>
              <w:jc w:val="right"/>
              <w:rPr>
                <w:lang w:val="uk-UA"/>
              </w:rPr>
            </w:pPr>
            <w:r w:rsidRPr="00BB5901">
              <w:rPr>
                <w:lang w:val="uk-UA"/>
              </w:rPr>
              <w:t>1 861,4</w:t>
            </w:r>
          </w:p>
        </w:tc>
        <w:tc>
          <w:tcPr>
            <w:tcW w:w="1276" w:type="dxa"/>
            <w:tcBorders>
              <w:top w:val="single" w:sz="4" w:space="0" w:color="auto"/>
              <w:left w:val="nil"/>
              <w:bottom w:val="single" w:sz="4" w:space="0" w:color="auto"/>
              <w:right w:val="single" w:sz="4" w:space="0" w:color="auto"/>
            </w:tcBorders>
          </w:tcPr>
          <w:p w:rsidR="00EF4BDB" w:rsidRPr="00BB5901" w:rsidRDefault="00EF4BDB" w:rsidP="00EF4BDB">
            <w:pPr>
              <w:jc w:val="right"/>
            </w:pPr>
            <w:r w:rsidRPr="00BB5901">
              <w:t>3 146,5</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-1 285,1</w:t>
            </w:r>
          </w:p>
        </w:tc>
      </w:tr>
      <w:tr w:rsidR="00EF4BDB" w:rsidRPr="00BB5901"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BB5901" w:rsidRDefault="00EF4BDB" w:rsidP="00EF4BDB">
            <w:pPr>
              <w:jc w:val="center"/>
              <w:rPr>
                <w:lang w:val="uk-UA"/>
              </w:rPr>
            </w:pPr>
            <w:r w:rsidRPr="00BB5901">
              <w:rPr>
                <w:lang w:val="uk-UA"/>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BB5901" w:rsidRDefault="00EF4BDB" w:rsidP="00EF4BDB">
            <w:pPr>
              <w:rPr>
                <w:lang w:val="uk-UA"/>
              </w:rPr>
            </w:pPr>
            <w:r w:rsidRPr="00BB5901">
              <w:rPr>
                <w:lang w:val="uk-UA"/>
              </w:rPr>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BB5901" w:rsidRDefault="00EF4BDB" w:rsidP="00EF4BDB">
            <w:pPr>
              <w:jc w:val="right"/>
              <w:rPr>
                <w:lang w:val="uk-UA"/>
              </w:rPr>
            </w:pPr>
            <w:r w:rsidRPr="00BB5901">
              <w:rPr>
                <w:lang w:val="uk-UA"/>
              </w:rPr>
              <w:t>1 811,1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BB5901" w:rsidRDefault="00EF4BDB" w:rsidP="00EF4BDB">
            <w:pPr>
              <w:jc w:val="right"/>
              <w:rPr>
                <w:lang w:val="uk-UA"/>
              </w:rPr>
            </w:pPr>
            <w:r w:rsidRPr="00BB5901">
              <w:rPr>
                <w:lang w:val="uk-UA"/>
              </w:rPr>
              <w:t>1 811,1</w:t>
            </w:r>
          </w:p>
        </w:tc>
        <w:tc>
          <w:tcPr>
            <w:tcW w:w="1276" w:type="dxa"/>
            <w:tcBorders>
              <w:top w:val="single" w:sz="4" w:space="0" w:color="auto"/>
              <w:left w:val="nil"/>
              <w:bottom w:val="single" w:sz="4" w:space="0" w:color="auto"/>
              <w:right w:val="single" w:sz="4" w:space="0" w:color="auto"/>
            </w:tcBorders>
            <w:vAlign w:val="center"/>
          </w:tcPr>
          <w:p w:rsidR="00EF4BDB" w:rsidRPr="00BB5901" w:rsidRDefault="00EF4BDB" w:rsidP="00EF4BDB">
            <w:pPr>
              <w:jc w:val="right"/>
              <w:rPr>
                <w:lang w:val="uk-UA"/>
              </w:rPr>
            </w:pPr>
            <w:r w:rsidRPr="00BB5901">
              <w:rPr>
                <w:lang w:val="uk-UA"/>
              </w:rPr>
              <w:t>3 146,9</w:t>
            </w:r>
          </w:p>
        </w:tc>
        <w:tc>
          <w:tcPr>
            <w:tcW w:w="1286" w:type="dxa"/>
            <w:tcBorders>
              <w:top w:val="single" w:sz="4" w:space="0" w:color="auto"/>
              <w:left w:val="nil"/>
              <w:bottom w:val="single" w:sz="4" w:space="0" w:color="auto"/>
              <w:right w:val="single" w:sz="4" w:space="0" w:color="auto"/>
            </w:tcBorders>
          </w:tcPr>
          <w:p w:rsidR="00EF4BDB" w:rsidRDefault="00EF4BDB" w:rsidP="00EF4BDB">
            <w:pPr>
              <w:jc w:val="right"/>
            </w:pPr>
            <w:r w:rsidRPr="00782649">
              <w:t>-1 335,8</w:t>
            </w:r>
          </w:p>
        </w:tc>
      </w:tr>
    </w:tbl>
    <w:p w:rsidR="00B51E0D" w:rsidRDefault="00B51E0D" w:rsidP="00EA4B1E">
      <w:pPr>
        <w:ind w:firstLine="567"/>
        <w:jc w:val="both"/>
        <w:rPr>
          <w:color w:val="7030A0"/>
          <w:lang w:val="uk-UA"/>
        </w:rPr>
      </w:pPr>
    </w:p>
    <w:p w:rsidR="003D1222" w:rsidRDefault="0053177C" w:rsidP="003D1222">
      <w:pPr>
        <w:ind w:right="1" w:firstLine="709"/>
        <w:jc w:val="both"/>
        <w:rPr>
          <w:lang w:val="uk-UA"/>
        </w:rPr>
      </w:pPr>
      <w:r w:rsidRPr="00ED1EA9">
        <w:rPr>
          <w:lang w:val="uk-UA"/>
        </w:rPr>
        <w:t>Аналізуючи динаміку надходження податку на доходи фізичних осіб від найбільших  платників, можна зробити висновки про суттєве зменшення надходження податку</w:t>
      </w:r>
      <w:r w:rsidR="003D1222">
        <w:rPr>
          <w:lang w:val="uk-UA"/>
        </w:rPr>
        <w:t>,</w:t>
      </w:r>
      <w:r w:rsidRPr="00ED1EA9">
        <w:rPr>
          <w:lang w:val="uk-UA"/>
        </w:rPr>
        <w:t xml:space="preserve"> порівняно з аналогічним звітним періодом 2021 року</w:t>
      </w:r>
      <w:r w:rsidR="003D1222">
        <w:rPr>
          <w:lang w:val="uk-UA"/>
        </w:rPr>
        <w:t>,</w:t>
      </w:r>
      <w:r w:rsidRPr="00ED1EA9">
        <w:rPr>
          <w:lang w:val="uk-UA"/>
        </w:rPr>
        <w:t xml:space="preserve"> майже по всім потужним платникам, що є наслідком призупинення діяльності виробничих підприємств та закладів торгівлі, пов’язаного з повномасштабним військовим вторгненням та окупацією території Бучанської міської територіальної громади російськими армійськими формуваннями. Під час бойових дій на території громади, зокрема, було зруйновано злітну смугу та виробничі приміщення ДП «АНТОНОВ», внаслідок чого підприємство було вимушене припинити свою роботу у нашому регіоні та з другого півріччя 2022 року припинило сплату податку на доходи фізичних осіб до бюджету Бучанської міської територіальної громади.</w:t>
      </w:r>
      <w:r w:rsidR="003D1222">
        <w:rPr>
          <w:lang w:val="uk-UA"/>
        </w:rPr>
        <w:t xml:space="preserve"> Також зазнав значних руйнувань та досі не відновив свою діяльність один з торгових центрів  </w:t>
      </w:r>
      <w:r w:rsidR="003D1222" w:rsidRPr="003D1222">
        <w:rPr>
          <w:lang w:val="uk-UA"/>
        </w:rPr>
        <w:t>ПрАТ «Нова Лінія»</w:t>
      </w:r>
      <w:r w:rsidR="003D1222">
        <w:rPr>
          <w:lang w:val="uk-UA"/>
        </w:rPr>
        <w:t xml:space="preserve">, що розташований на території </w:t>
      </w:r>
      <w:r w:rsidR="00FA2F1A">
        <w:rPr>
          <w:lang w:val="uk-UA"/>
        </w:rPr>
        <w:t xml:space="preserve">нашої </w:t>
      </w:r>
      <w:r w:rsidR="003D1222">
        <w:rPr>
          <w:lang w:val="uk-UA"/>
        </w:rPr>
        <w:t>громади.</w:t>
      </w:r>
    </w:p>
    <w:p w:rsidR="00982654" w:rsidRPr="00ED1EA9" w:rsidRDefault="0053177C" w:rsidP="003D1222">
      <w:pPr>
        <w:ind w:right="1" w:firstLine="709"/>
        <w:jc w:val="both"/>
        <w:rPr>
          <w:lang w:val="uk-UA"/>
        </w:rPr>
      </w:pPr>
      <w:r w:rsidRPr="00ED1EA9">
        <w:rPr>
          <w:lang w:val="uk-UA"/>
        </w:rPr>
        <w:t>В той самий час можна спостерігати значний ріст надходження податку від закладів критичної інфраструктури, що продовжують свою діяльність в умовах військового стану. Також поступово відбудовуються після руйнувань, спричинених ворожою агресією, та починають повноцінно працювати торгові мережі</w:t>
      </w:r>
      <w:r w:rsidR="00DB2B86" w:rsidRPr="00ED1EA9">
        <w:rPr>
          <w:lang w:val="uk-UA"/>
        </w:rPr>
        <w:t xml:space="preserve"> </w:t>
      </w:r>
      <w:r w:rsidRPr="00ED1EA9">
        <w:rPr>
          <w:lang w:val="uk-UA"/>
        </w:rPr>
        <w:t xml:space="preserve">  ТОВ "НОВУС УКРАЇНА", ТОВ "СІЛЬПО-ФУД", ТОВ"АТБ-маркет"</w:t>
      </w:r>
      <w:r w:rsidR="00DB2B86" w:rsidRPr="00ED1EA9">
        <w:rPr>
          <w:lang w:val="uk-UA"/>
        </w:rPr>
        <w:t>, відновлюють свої виробничі потужності та продовжують наповнювати бюджет громади ТОВ «HВП МАДЕК», ПП «Деліція», ТОВ «Техпромсервiс ЛТД»</w:t>
      </w:r>
      <w:r w:rsidR="00E34C14" w:rsidRPr="00ED1EA9">
        <w:rPr>
          <w:lang w:val="uk-UA"/>
        </w:rPr>
        <w:t>, ТОВ «ЮТЕМ-Інжиніринг»</w:t>
      </w:r>
      <w:r w:rsidR="00582488" w:rsidRPr="00ED1EA9">
        <w:rPr>
          <w:lang w:val="uk-UA"/>
        </w:rPr>
        <w:t xml:space="preserve"> та інші</w:t>
      </w:r>
      <w:r w:rsidR="00E34C14" w:rsidRPr="00ED1EA9">
        <w:rPr>
          <w:lang w:val="uk-UA"/>
        </w:rPr>
        <w:t>.</w:t>
      </w:r>
    </w:p>
    <w:p w:rsidR="00DB2B86" w:rsidRDefault="00DB2B86" w:rsidP="00DB2B86">
      <w:pPr>
        <w:ind w:firstLine="709"/>
        <w:jc w:val="both"/>
        <w:rPr>
          <w:lang w:val="uk-UA"/>
        </w:rPr>
      </w:pPr>
    </w:p>
    <w:p w:rsidR="00982654" w:rsidRPr="00190FDE" w:rsidRDefault="00982654" w:rsidP="00982654">
      <w:pPr>
        <w:pStyle w:val="2"/>
        <w:spacing w:after="0" w:line="240" w:lineRule="auto"/>
        <w:ind w:left="0" w:firstLine="900"/>
        <w:jc w:val="center"/>
        <w:rPr>
          <w:b/>
          <w:bCs/>
          <w:u w:val="single"/>
          <w:lang w:val="uk-UA"/>
        </w:rPr>
      </w:pPr>
      <w:r w:rsidRPr="00190FDE">
        <w:rPr>
          <w:b/>
          <w:bCs/>
          <w:u w:val="single"/>
          <w:lang w:val="uk-UA"/>
        </w:rPr>
        <w:t xml:space="preserve">Внутрішні податки на товари та послуги </w:t>
      </w:r>
    </w:p>
    <w:p w:rsidR="00982654" w:rsidRPr="00190FDE" w:rsidRDefault="00982654" w:rsidP="00982654">
      <w:pPr>
        <w:pStyle w:val="2"/>
        <w:spacing w:after="0" w:line="240" w:lineRule="auto"/>
        <w:ind w:left="0" w:firstLine="900"/>
        <w:jc w:val="center"/>
        <w:rPr>
          <w:b/>
          <w:bCs/>
          <w:u w:val="single"/>
          <w:lang w:val="uk-UA"/>
        </w:rPr>
      </w:pPr>
      <w:r w:rsidRPr="00190FDE">
        <w:rPr>
          <w:b/>
          <w:bCs/>
          <w:u w:val="single"/>
          <w:lang w:val="uk-UA"/>
        </w:rPr>
        <w:t>(в т.ч. акцизний податок)</w:t>
      </w:r>
    </w:p>
    <w:p w:rsidR="00982654" w:rsidRPr="00190FDE" w:rsidRDefault="00982654" w:rsidP="00982654">
      <w:pPr>
        <w:pStyle w:val="2"/>
        <w:spacing w:after="0" w:line="240" w:lineRule="auto"/>
        <w:ind w:left="0" w:firstLine="900"/>
        <w:jc w:val="center"/>
        <w:rPr>
          <w:b/>
          <w:bCs/>
          <w:u w:val="single"/>
          <w:lang w:val="uk-UA"/>
        </w:rPr>
      </w:pPr>
    </w:p>
    <w:p w:rsidR="00982654" w:rsidRPr="00190FDE" w:rsidRDefault="00982654" w:rsidP="006D589C">
      <w:pPr>
        <w:pStyle w:val="2"/>
        <w:spacing w:after="0" w:line="240" w:lineRule="auto"/>
        <w:ind w:left="0" w:firstLine="567"/>
        <w:jc w:val="both"/>
        <w:rPr>
          <w:lang w:val="uk-UA"/>
        </w:rPr>
      </w:pPr>
      <w:r w:rsidRPr="00190FDE">
        <w:rPr>
          <w:rStyle w:val="rvts0"/>
          <w:lang w:val="uk-UA"/>
        </w:rPr>
        <w:t xml:space="preserve">За </w:t>
      </w:r>
      <w:r w:rsidRPr="00190FDE">
        <w:rPr>
          <w:lang w:val="uk-UA"/>
        </w:rPr>
        <w:t>202</w:t>
      </w:r>
      <w:r w:rsidR="004868B3" w:rsidRPr="00190FDE">
        <w:rPr>
          <w:lang w:val="uk-UA"/>
        </w:rPr>
        <w:t>2</w:t>
      </w:r>
      <w:r w:rsidRPr="00190FDE">
        <w:rPr>
          <w:lang w:val="uk-UA"/>
        </w:rPr>
        <w:t xml:space="preserve"> рік </w:t>
      </w:r>
      <w:r w:rsidRPr="00190FDE">
        <w:rPr>
          <w:rStyle w:val="rvts0"/>
          <w:lang w:val="uk-UA"/>
        </w:rPr>
        <w:t xml:space="preserve">до місцевого бюджету Бучанської міської територіальної громади надійшло </w:t>
      </w:r>
      <w:r w:rsidR="004868B3" w:rsidRPr="00190FDE">
        <w:rPr>
          <w:rStyle w:val="rvts0"/>
          <w:lang w:val="uk-UA"/>
        </w:rPr>
        <w:t>27 887,3</w:t>
      </w:r>
      <w:r w:rsidRPr="00190FDE">
        <w:rPr>
          <w:rStyle w:val="rvts0"/>
          <w:lang w:val="uk-UA"/>
        </w:rPr>
        <w:t xml:space="preserve"> тис. грн в</w:t>
      </w:r>
      <w:r w:rsidRPr="00190FDE">
        <w:rPr>
          <w:lang w:val="uk-UA"/>
        </w:rPr>
        <w:t xml:space="preserve">нутрішніх податків на товари та послуги, </w:t>
      </w:r>
      <w:r w:rsidRPr="00190FDE">
        <w:rPr>
          <w:rStyle w:val="rvts0"/>
          <w:lang w:val="uk-UA"/>
        </w:rPr>
        <w:t xml:space="preserve">що в порівнянні з надходженнями за </w:t>
      </w:r>
      <w:r w:rsidRPr="00190FDE">
        <w:rPr>
          <w:lang w:val="uk-UA"/>
        </w:rPr>
        <w:t>202</w:t>
      </w:r>
      <w:r w:rsidR="004868B3" w:rsidRPr="00190FDE">
        <w:rPr>
          <w:lang w:val="uk-UA"/>
        </w:rPr>
        <w:t>1</w:t>
      </w:r>
      <w:r w:rsidRPr="00190FDE">
        <w:rPr>
          <w:lang w:val="uk-UA"/>
        </w:rPr>
        <w:t xml:space="preserve"> рік з</w:t>
      </w:r>
      <w:r w:rsidR="004868B3" w:rsidRPr="00190FDE">
        <w:rPr>
          <w:lang w:val="uk-UA"/>
        </w:rPr>
        <w:t>мен</w:t>
      </w:r>
      <w:r w:rsidRPr="00190FDE">
        <w:rPr>
          <w:lang w:val="uk-UA"/>
        </w:rPr>
        <w:t>ш</w:t>
      </w:r>
      <w:r w:rsidR="00190FDE" w:rsidRPr="00190FDE">
        <w:rPr>
          <w:lang w:val="uk-UA"/>
        </w:rPr>
        <w:t>е</w:t>
      </w:r>
      <w:r w:rsidR="004868B3" w:rsidRPr="00190FDE">
        <w:rPr>
          <w:lang w:val="uk-UA"/>
        </w:rPr>
        <w:t>но</w:t>
      </w:r>
      <w:r w:rsidRPr="00190FDE">
        <w:rPr>
          <w:lang w:val="uk-UA"/>
        </w:rPr>
        <w:t xml:space="preserve"> на 2</w:t>
      </w:r>
      <w:r w:rsidR="004868B3" w:rsidRPr="00190FDE">
        <w:rPr>
          <w:lang w:val="uk-UA"/>
        </w:rPr>
        <w:t>7 738,6</w:t>
      </w:r>
      <w:r w:rsidRPr="00190FDE">
        <w:rPr>
          <w:lang w:val="uk-UA"/>
        </w:rPr>
        <w:t xml:space="preserve"> тис. грн</w:t>
      </w:r>
      <w:r w:rsidR="00D56386">
        <w:rPr>
          <w:lang w:val="uk-UA"/>
        </w:rPr>
        <w:t>,</w:t>
      </w:r>
      <w:r w:rsidR="00D56386" w:rsidRPr="001537B8">
        <w:rPr>
          <w:lang w:val="uk-UA"/>
        </w:rPr>
        <w:t xml:space="preserve"> </w:t>
      </w:r>
      <w:r w:rsidR="00D56386" w:rsidRPr="00D56386">
        <w:rPr>
          <w:lang w:val="uk-UA"/>
        </w:rPr>
        <w:t>що складає 50,1%.</w:t>
      </w:r>
    </w:p>
    <w:p w:rsidR="00982654" w:rsidRPr="0096014B" w:rsidRDefault="00982654" w:rsidP="006D589C">
      <w:pPr>
        <w:pStyle w:val="2"/>
        <w:spacing w:after="0" w:line="240" w:lineRule="auto"/>
        <w:ind w:left="0" w:firstLine="567"/>
        <w:jc w:val="both"/>
        <w:rPr>
          <w:lang w:val="uk-UA"/>
        </w:rPr>
      </w:pPr>
      <w:r w:rsidRPr="00190FDE">
        <w:rPr>
          <w:lang w:val="uk-UA"/>
        </w:rPr>
        <w:t>Акцизного податку з вироблених в Україні підакцизних товарів (продукції) за 202</w:t>
      </w:r>
      <w:r w:rsidR="00190FDE" w:rsidRPr="00190FDE">
        <w:rPr>
          <w:lang w:val="uk-UA"/>
        </w:rPr>
        <w:t>2</w:t>
      </w:r>
      <w:r w:rsidRPr="00190FDE">
        <w:rPr>
          <w:lang w:val="uk-UA"/>
        </w:rPr>
        <w:t xml:space="preserve"> рік надійшло </w:t>
      </w:r>
      <w:r w:rsidR="00190FDE" w:rsidRPr="00190FDE">
        <w:rPr>
          <w:lang w:val="uk-UA"/>
        </w:rPr>
        <w:t>1 125,8</w:t>
      </w:r>
      <w:r w:rsidRPr="00190FDE">
        <w:rPr>
          <w:lang w:val="uk-UA"/>
        </w:rPr>
        <w:t xml:space="preserve"> тис. грн. </w:t>
      </w:r>
      <w:bookmarkStart w:id="6" w:name="_Hlk71184053"/>
      <w:r w:rsidRPr="00190FDE">
        <w:rPr>
          <w:lang w:val="uk-UA"/>
        </w:rPr>
        <w:t>Порівнюючи з надходженнями за аналогічний період 202</w:t>
      </w:r>
      <w:r w:rsidR="00190FDE" w:rsidRPr="00190FDE">
        <w:rPr>
          <w:lang w:val="uk-UA"/>
        </w:rPr>
        <w:t>1</w:t>
      </w:r>
      <w:r w:rsidRPr="00190FDE">
        <w:rPr>
          <w:lang w:val="uk-UA"/>
        </w:rPr>
        <w:t xml:space="preserve"> року, </w:t>
      </w:r>
      <w:r w:rsidRPr="0096014B">
        <w:rPr>
          <w:lang w:val="uk-UA"/>
        </w:rPr>
        <w:t>сума доходів з</w:t>
      </w:r>
      <w:r w:rsidR="00190FDE" w:rsidRPr="0096014B">
        <w:rPr>
          <w:lang w:val="uk-UA"/>
        </w:rPr>
        <w:t>мен</w:t>
      </w:r>
      <w:r w:rsidRPr="0096014B">
        <w:rPr>
          <w:lang w:val="uk-UA"/>
        </w:rPr>
        <w:t xml:space="preserve">шилась  на </w:t>
      </w:r>
      <w:r w:rsidR="00190FDE" w:rsidRPr="0096014B">
        <w:rPr>
          <w:lang w:val="uk-UA"/>
        </w:rPr>
        <w:t>6 329,3</w:t>
      </w:r>
      <w:r w:rsidR="003F519A">
        <w:rPr>
          <w:lang w:val="uk-UA"/>
        </w:rPr>
        <w:t xml:space="preserve"> тис. грн,</w:t>
      </w:r>
      <w:r w:rsidRPr="0096014B">
        <w:rPr>
          <w:lang w:val="uk-UA"/>
        </w:rPr>
        <w:t xml:space="preserve"> </w:t>
      </w:r>
      <w:r w:rsidR="003F519A" w:rsidRPr="003F519A">
        <w:rPr>
          <w:lang w:val="uk-UA"/>
        </w:rPr>
        <w:t xml:space="preserve">що у відсотковому співвідношенні </w:t>
      </w:r>
      <w:r w:rsidRPr="0096014B">
        <w:rPr>
          <w:lang w:val="uk-UA"/>
        </w:rPr>
        <w:t xml:space="preserve">складає </w:t>
      </w:r>
      <w:r w:rsidR="00190FDE" w:rsidRPr="0096014B">
        <w:rPr>
          <w:lang w:val="uk-UA"/>
        </w:rPr>
        <w:t>15,1</w:t>
      </w:r>
      <w:r w:rsidRPr="0096014B">
        <w:rPr>
          <w:lang w:val="uk-UA"/>
        </w:rPr>
        <w:t>%.</w:t>
      </w:r>
    </w:p>
    <w:bookmarkEnd w:id="6"/>
    <w:p w:rsidR="00042E07" w:rsidRDefault="00982654" w:rsidP="00042E07">
      <w:pPr>
        <w:pStyle w:val="a4"/>
        <w:shd w:val="clear" w:color="auto" w:fill="FFFFFF" w:themeFill="background1"/>
        <w:ind w:left="0" w:right="-2" w:firstLine="567"/>
        <w:jc w:val="both"/>
        <w:rPr>
          <w:shd w:val="clear" w:color="auto" w:fill="FFFFFF" w:themeFill="background1"/>
          <w:lang w:val="uk-UA"/>
        </w:rPr>
      </w:pPr>
      <w:r w:rsidRPr="0096014B">
        <w:rPr>
          <w:rStyle w:val="rvts0"/>
          <w:lang w:val="uk-UA"/>
        </w:rPr>
        <w:t xml:space="preserve">Акцизного податку з ввезених на митну територію України підакцизних товарів (продукції) за </w:t>
      </w:r>
      <w:bookmarkStart w:id="7" w:name="_Hlk70432275"/>
      <w:r w:rsidRPr="0096014B">
        <w:rPr>
          <w:lang w:val="uk-UA"/>
        </w:rPr>
        <w:t>202</w:t>
      </w:r>
      <w:r w:rsidR="00160350" w:rsidRPr="0096014B">
        <w:rPr>
          <w:lang w:val="uk-UA"/>
        </w:rPr>
        <w:t>2</w:t>
      </w:r>
      <w:r w:rsidRPr="0096014B">
        <w:rPr>
          <w:lang w:val="uk-UA"/>
        </w:rPr>
        <w:t xml:space="preserve"> рік </w:t>
      </w:r>
      <w:bookmarkEnd w:id="7"/>
      <w:r w:rsidRPr="0096014B">
        <w:rPr>
          <w:rStyle w:val="rvts0"/>
          <w:lang w:val="uk-UA"/>
        </w:rPr>
        <w:t xml:space="preserve">до місцевого бюджету надійшло </w:t>
      </w:r>
      <w:r w:rsidR="00160350" w:rsidRPr="0096014B">
        <w:rPr>
          <w:rStyle w:val="rvts0"/>
          <w:lang w:val="uk-UA"/>
        </w:rPr>
        <w:t>5 729,6</w:t>
      </w:r>
      <w:r w:rsidRPr="0096014B">
        <w:rPr>
          <w:rStyle w:val="rvts0"/>
          <w:lang w:val="uk-UA"/>
        </w:rPr>
        <w:t xml:space="preserve"> тис. грн. Порівнюючи з надходженнями за </w:t>
      </w:r>
      <w:r w:rsidRPr="0096014B">
        <w:rPr>
          <w:lang w:val="uk-UA"/>
        </w:rPr>
        <w:t>202</w:t>
      </w:r>
      <w:r w:rsidR="00160350" w:rsidRPr="0096014B">
        <w:rPr>
          <w:lang w:val="uk-UA"/>
        </w:rPr>
        <w:t>1</w:t>
      </w:r>
      <w:r w:rsidRPr="0096014B">
        <w:rPr>
          <w:lang w:val="uk-UA"/>
        </w:rPr>
        <w:t xml:space="preserve"> рік</w:t>
      </w:r>
      <w:r w:rsidRPr="0096014B">
        <w:rPr>
          <w:rStyle w:val="rvts0"/>
          <w:lang w:val="uk-UA"/>
        </w:rPr>
        <w:t xml:space="preserve">, сума </w:t>
      </w:r>
      <w:r w:rsidR="00C02289">
        <w:rPr>
          <w:rStyle w:val="rvts0"/>
          <w:lang w:val="uk-UA"/>
        </w:rPr>
        <w:t xml:space="preserve">доходів </w:t>
      </w:r>
      <w:r w:rsidRPr="0096014B">
        <w:rPr>
          <w:rStyle w:val="rvts0"/>
          <w:lang w:val="uk-UA"/>
        </w:rPr>
        <w:t>з</w:t>
      </w:r>
      <w:r w:rsidR="00160350" w:rsidRPr="0096014B">
        <w:rPr>
          <w:rStyle w:val="rvts0"/>
          <w:lang w:val="uk-UA"/>
        </w:rPr>
        <w:t>мен</w:t>
      </w:r>
      <w:r w:rsidRPr="0096014B">
        <w:rPr>
          <w:rStyle w:val="rvts0"/>
          <w:lang w:val="uk-UA"/>
        </w:rPr>
        <w:t xml:space="preserve">шились на </w:t>
      </w:r>
      <w:r w:rsidR="00160350" w:rsidRPr="0096014B">
        <w:rPr>
          <w:rStyle w:val="rvts0"/>
          <w:lang w:val="uk-UA"/>
        </w:rPr>
        <w:t>19 599,5 тис. грн, що у відсотковому співвідношенні</w:t>
      </w:r>
      <w:r w:rsidRPr="0096014B">
        <w:rPr>
          <w:rStyle w:val="rvts0"/>
          <w:lang w:val="uk-UA"/>
        </w:rPr>
        <w:t xml:space="preserve"> складає </w:t>
      </w:r>
      <w:r w:rsidR="00160350" w:rsidRPr="0096014B">
        <w:rPr>
          <w:rStyle w:val="rvts0"/>
          <w:lang w:val="uk-UA"/>
        </w:rPr>
        <w:t>22,6</w:t>
      </w:r>
      <w:r w:rsidRPr="0096014B">
        <w:rPr>
          <w:rStyle w:val="rvts0"/>
          <w:lang w:val="uk-UA"/>
        </w:rPr>
        <w:t>%.</w:t>
      </w:r>
      <w:r w:rsidRPr="0096014B">
        <w:rPr>
          <w:shd w:val="clear" w:color="auto" w:fill="FFFFFF" w:themeFill="background1"/>
          <w:lang w:val="uk-UA"/>
        </w:rPr>
        <w:t xml:space="preserve"> </w:t>
      </w:r>
    </w:p>
    <w:p w:rsidR="00FE4904" w:rsidRPr="0057343D" w:rsidRDefault="00FE4904" w:rsidP="00042E07">
      <w:pPr>
        <w:pStyle w:val="a4"/>
        <w:shd w:val="clear" w:color="auto" w:fill="FFFFFF" w:themeFill="background1"/>
        <w:ind w:left="0" w:right="-2" w:firstLine="567"/>
        <w:jc w:val="both"/>
        <w:rPr>
          <w:shd w:val="clear" w:color="auto" w:fill="FFFFFF" w:themeFill="background1"/>
          <w:lang w:val="uk-UA"/>
        </w:rPr>
      </w:pPr>
      <w:r w:rsidRPr="0057343D">
        <w:rPr>
          <w:shd w:val="clear" w:color="auto" w:fill="FFFFFF" w:themeFill="background1"/>
          <w:lang w:val="uk-UA"/>
        </w:rPr>
        <w:t>В перші тижні після повномаштабного наступу на територію України окупаційних військ російської федерації</w:t>
      </w:r>
      <w:r w:rsidR="004A4DD3" w:rsidRPr="0057343D">
        <w:rPr>
          <w:shd w:val="clear" w:color="auto" w:fill="FFFFFF" w:themeFill="background1"/>
          <w:lang w:val="uk-UA"/>
        </w:rPr>
        <w:t>,</w:t>
      </w:r>
      <w:r w:rsidRPr="0057343D">
        <w:rPr>
          <w:shd w:val="clear" w:color="auto" w:fill="FFFFFF" w:themeFill="background1"/>
          <w:lang w:val="uk-UA"/>
        </w:rPr>
        <w:t xml:space="preserve"> Верховною Радою України було прийнято Закон України від  №</w:t>
      </w:r>
      <w:r w:rsidR="00C02289">
        <w:rPr>
          <w:shd w:val="clear" w:color="auto" w:fill="FFFFFF" w:themeFill="background1"/>
          <w:lang w:val="uk-UA"/>
        </w:rPr>
        <w:t xml:space="preserve"> </w:t>
      </w:r>
      <w:r w:rsidRPr="0057343D">
        <w:rPr>
          <w:shd w:val="clear" w:color="auto" w:fill="FFFFFF" w:themeFill="background1"/>
          <w:lang w:val="uk-UA"/>
        </w:rPr>
        <w:t xml:space="preserve">2120-IX «Про внесення змін до Податкового кодексу України та інших законодавчих актів України щодо дії норм на період дії воєнного стану». Відповідно до внесених до Податкового кодексу України змін, тимчасово, на період до припинення або скасування воєнного стану на території України, запроваджено оподаткування за  нульовою  ставкою акцизного податку з окремих видів пального, що є причиною недовиконання плану та зменшення показників надходження </w:t>
      </w:r>
      <w:r w:rsidRPr="0057343D">
        <w:rPr>
          <w:shd w:val="clear" w:color="auto" w:fill="FFFFFF" w:themeFill="background1"/>
          <w:lang w:val="uk-UA"/>
        </w:rPr>
        <w:lastRenderedPageBreak/>
        <w:t xml:space="preserve">вищезазначених податків у порівнянні з аналогічним періодом попереднього року. Але 21.09.2022 року Верховною Радою України було прийнято Закон України № 2618-ІХ, яким частково підвищено, раніше знижені,  ставки акцизного податку, що в подальшому має призвести до збільшення надходжень податку </w:t>
      </w:r>
      <w:r w:rsidR="004A4DD3" w:rsidRPr="0057343D">
        <w:rPr>
          <w:shd w:val="clear" w:color="auto" w:fill="FFFFFF" w:themeFill="background1"/>
          <w:lang w:val="uk-UA"/>
        </w:rPr>
        <w:t xml:space="preserve">як </w:t>
      </w:r>
      <w:r w:rsidRPr="0057343D">
        <w:rPr>
          <w:shd w:val="clear" w:color="auto" w:fill="FFFFFF" w:themeFill="background1"/>
          <w:lang w:val="uk-UA"/>
        </w:rPr>
        <w:t>до місцевих бюджетів вцілому</w:t>
      </w:r>
      <w:r w:rsidR="004A4DD3" w:rsidRPr="0057343D">
        <w:rPr>
          <w:shd w:val="clear" w:color="auto" w:fill="FFFFFF" w:themeFill="background1"/>
          <w:lang w:val="uk-UA"/>
        </w:rPr>
        <w:t>,</w:t>
      </w:r>
      <w:r w:rsidRPr="0057343D">
        <w:rPr>
          <w:shd w:val="clear" w:color="auto" w:fill="FFFFFF" w:themeFill="background1"/>
          <w:lang w:val="uk-UA"/>
        </w:rPr>
        <w:t xml:space="preserve"> та</w:t>
      </w:r>
      <w:r w:rsidR="004A4DD3" w:rsidRPr="0057343D">
        <w:rPr>
          <w:shd w:val="clear" w:color="auto" w:fill="FFFFFF" w:themeFill="background1"/>
          <w:lang w:val="uk-UA"/>
        </w:rPr>
        <w:t>к і</w:t>
      </w:r>
      <w:r w:rsidRPr="0057343D">
        <w:rPr>
          <w:shd w:val="clear" w:color="auto" w:fill="FFFFFF" w:themeFill="background1"/>
          <w:lang w:val="uk-UA"/>
        </w:rPr>
        <w:t xml:space="preserve"> до бюджету Бучанської міської територіальної громади в тому числі.</w:t>
      </w:r>
    </w:p>
    <w:p w:rsidR="00982654" w:rsidRPr="00163BD4" w:rsidRDefault="00982654" w:rsidP="00993D90">
      <w:pPr>
        <w:tabs>
          <w:tab w:val="left" w:pos="1530"/>
        </w:tabs>
        <w:ind w:firstLine="567"/>
        <w:jc w:val="both"/>
        <w:rPr>
          <w:bCs/>
          <w:lang w:val="uk-UA"/>
        </w:rPr>
      </w:pPr>
      <w:r w:rsidRPr="00163BD4">
        <w:rPr>
          <w:bCs/>
          <w:lang w:val="uk-UA"/>
        </w:rPr>
        <w:t xml:space="preserve">Акцизного податку </w:t>
      </w:r>
      <w:r w:rsidRPr="00163BD4">
        <w:rPr>
          <w:rStyle w:val="rvts0"/>
          <w:lang w:val="uk-UA"/>
        </w:rPr>
        <w:t>з реалізації</w:t>
      </w:r>
      <w:r w:rsidRPr="00163BD4">
        <w:rPr>
          <w:bCs/>
          <w:lang w:val="uk-UA"/>
        </w:rPr>
        <w:t xml:space="preserve"> </w:t>
      </w:r>
      <w:r w:rsidRPr="00163BD4">
        <w:rPr>
          <w:rStyle w:val="rvts0"/>
          <w:lang w:val="uk-UA"/>
        </w:rPr>
        <w:t xml:space="preserve">суб’єктами господарювання роздрібної торгівлі підакцизних товарів надійшло до </w:t>
      </w:r>
      <w:r w:rsidRPr="00163BD4">
        <w:rPr>
          <w:lang w:val="uk-UA"/>
        </w:rPr>
        <w:t>місцевого бюджету за 202</w:t>
      </w:r>
      <w:r w:rsidR="00993D90" w:rsidRPr="00163BD4">
        <w:rPr>
          <w:lang w:val="uk-UA"/>
        </w:rPr>
        <w:t>2</w:t>
      </w:r>
      <w:r w:rsidRPr="00163BD4">
        <w:rPr>
          <w:lang w:val="uk-UA"/>
        </w:rPr>
        <w:t xml:space="preserve"> рік </w:t>
      </w:r>
      <w:r w:rsidR="00993D90" w:rsidRPr="00163BD4">
        <w:rPr>
          <w:lang w:val="uk-UA"/>
        </w:rPr>
        <w:t>21 031,9</w:t>
      </w:r>
      <w:r w:rsidRPr="00163BD4">
        <w:rPr>
          <w:lang w:val="uk-UA"/>
        </w:rPr>
        <w:t xml:space="preserve"> тис. грн, </w:t>
      </w:r>
      <w:r w:rsidRPr="00163BD4">
        <w:rPr>
          <w:bCs/>
          <w:lang w:val="uk-UA"/>
        </w:rPr>
        <w:t xml:space="preserve">що на </w:t>
      </w:r>
      <w:r w:rsidR="00993D90" w:rsidRPr="00163BD4">
        <w:rPr>
          <w:bCs/>
          <w:lang w:val="uk-UA"/>
        </w:rPr>
        <w:t>531,9</w:t>
      </w:r>
      <w:r w:rsidRPr="00163BD4">
        <w:rPr>
          <w:bCs/>
          <w:lang w:val="uk-UA"/>
        </w:rPr>
        <w:t xml:space="preserve"> тис. грн більше проти уточнених планових призначень та складає </w:t>
      </w:r>
      <w:r w:rsidR="00993D90" w:rsidRPr="00163BD4">
        <w:rPr>
          <w:bCs/>
          <w:lang w:val="uk-UA"/>
        </w:rPr>
        <w:t>102,6</w:t>
      </w:r>
      <w:r w:rsidRPr="00163BD4">
        <w:rPr>
          <w:bCs/>
          <w:lang w:val="uk-UA"/>
        </w:rPr>
        <w:t xml:space="preserve">% виконання. Порівнюючи з надходженнями </w:t>
      </w:r>
      <w:r w:rsidRPr="00163BD4">
        <w:rPr>
          <w:lang w:val="uk-UA"/>
        </w:rPr>
        <w:t xml:space="preserve">за аналогічний період </w:t>
      </w:r>
      <w:r w:rsidRPr="00163BD4">
        <w:rPr>
          <w:bCs/>
          <w:lang w:val="uk-UA"/>
        </w:rPr>
        <w:t>202</w:t>
      </w:r>
      <w:r w:rsidR="00993D90" w:rsidRPr="00163BD4">
        <w:rPr>
          <w:bCs/>
          <w:lang w:val="uk-UA"/>
        </w:rPr>
        <w:t>1</w:t>
      </w:r>
      <w:r w:rsidRPr="00163BD4">
        <w:rPr>
          <w:bCs/>
          <w:lang w:val="uk-UA"/>
        </w:rPr>
        <w:t xml:space="preserve"> року, акцизного податку  надійшло на </w:t>
      </w:r>
      <w:r w:rsidR="00993D90" w:rsidRPr="00163BD4">
        <w:rPr>
          <w:bCs/>
          <w:lang w:val="uk-UA"/>
        </w:rPr>
        <w:t>1 809,7</w:t>
      </w:r>
      <w:r w:rsidRPr="00163BD4">
        <w:rPr>
          <w:bCs/>
          <w:lang w:val="uk-UA"/>
        </w:rPr>
        <w:t xml:space="preserve"> тис. грн</w:t>
      </w:r>
      <w:r w:rsidR="00576DE4">
        <w:rPr>
          <w:bCs/>
          <w:lang w:val="uk-UA"/>
        </w:rPr>
        <w:t xml:space="preserve"> менше</w:t>
      </w:r>
      <w:r w:rsidR="00993D90" w:rsidRPr="00163BD4">
        <w:rPr>
          <w:bCs/>
          <w:lang w:val="uk-UA"/>
        </w:rPr>
        <w:t>,</w:t>
      </w:r>
      <w:r w:rsidRPr="00163BD4">
        <w:rPr>
          <w:bCs/>
          <w:lang w:val="uk-UA"/>
        </w:rPr>
        <w:t xml:space="preserve"> </w:t>
      </w:r>
      <w:r w:rsidR="00993D90" w:rsidRPr="00163BD4">
        <w:rPr>
          <w:bCs/>
          <w:lang w:val="uk-UA"/>
        </w:rPr>
        <w:t>що у відсотковому співвідношенні складає 92,1%.</w:t>
      </w:r>
    </w:p>
    <w:p w:rsidR="006D589C" w:rsidRDefault="006D589C" w:rsidP="00982654">
      <w:pPr>
        <w:tabs>
          <w:tab w:val="left" w:pos="1530"/>
        </w:tabs>
        <w:jc w:val="center"/>
        <w:rPr>
          <w:b/>
          <w:color w:val="7030A0"/>
          <w:u w:val="single"/>
          <w:lang w:val="uk-UA"/>
        </w:rPr>
      </w:pPr>
    </w:p>
    <w:p w:rsidR="00E17D23" w:rsidRPr="00B1245C" w:rsidRDefault="00E17D23" w:rsidP="00982654">
      <w:pPr>
        <w:tabs>
          <w:tab w:val="left" w:pos="1530"/>
        </w:tabs>
        <w:jc w:val="center"/>
        <w:rPr>
          <w:b/>
          <w:color w:val="7030A0"/>
          <w:u w:val="single"/>
          <w:lang w:val="uk-UA"/>
        </w:rPr>
      </w:pPr>
    </w:p>
    <w:p w:rsidR="00982654" w:rsidRPr="009E0E3F" w:rsidRDefault="00982654" w:rsidP="00982654">
      <w:pPr>
        <w:tabs>
          <w:tab w:val="left" w:pos="1530"/>
        </w:tabs>
        <w:jc w:val="center"/>
        <w:rPr>
          <w:b/>
          <w:caps/>
          <w:u w:val="single"/>
          <w:lang w:val="uk-UA"/>
        </w:rPr>
      </w:pPr>
      <w:r w:rsidRPr="009E0E3F">
        <w:rPr>
          <w:b/>
          <w:caps/>
          <w:u w:val="single"/>
          <w:lang w:val="uk-UA"/>
        </w:rPr>
        <w:t xml:space="preserve">Найбільші платники акцизного податку в сфері роздрібної торгівлі підакцизними товарами </w:t>
      </w:r>
      <w:r w:rsidRPr="009E0E3F">
        <w:rPr>
          <w:b/>
          <w:bCs/>
          <w:caps/>
          <w:u w:val="single"/>
        </w:rPr>
        <w:t>за 20</w:t>
      </w:r>
      <w:r w:rsidRPr="009E0E3F">
        <w:rPr>
          <w:b/>
          <w:bCs/>
          <w:caps/>
          <w:u w:val="single"/>
          <w:lang w:val="uk-UA"/>
        </w:rPr>
        <w:t>2</w:t>
      </w:r>
      <w:r w:rsidR="00C47C51" w:rsidRPr="009E0E3F">
        <w:rPr>
          <w:b/>
          <w:bCs/>
          <w:caps/>
          <w:u w:val="single"/>
          <w:lang w:val="uk-UA"/>
        </w:rPr>
        <w:t>2</w:t>
      </w:r>
      <w:r w:rsidRPr="009E0E3F">
        <w:rPr>
          <w:b/>
          <w:bCs/>
          <w:caps/>
          <w:u w:val="single"/>
        </w:rPr>
        <w:t xml:space="preserve"> р</w:t>
      </w:r>
      <w:r w:rsidRPr="009E0E3F">
        <w:rPr>
          <w:b/>
          <w:bCs/>
          <w:caps/>
          <w:u w:val="single"/>
          <w:lang w:val="uk-UA"/>
        </w:rPr>
        <w:t>ік</w:t>
      </w:r>
    </w:p>
    <w:p w:rsidR="00982654" w:rsidRPr="00C47C51" w:rsidRDefault="00982654" w:rsidP="00982654">
      <w:pPr>
        <w:tabs>
          <w:tab w:val="left" w:pos="1530"/>
        </w:tabs>
        <w:jc w:val="right"/>
        <w:rPr>
          <w:b/>
          <w:lang w:val="uk-UA"/>
        </w:rPr>
      </w:pPr>
      <w:r w:rsidRPr="00C47C51">
        <w:rPr>
          <w:b/>
          <w:bCs/>
          <w:i/>
          <w:iCs/>
          <w:lang w:val="uk-UA"/>
        </w:rPr>
        <w:t>тис.грн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A158CD" w:rsidRPr="00A158CD" w:rsidTr="00C406E5">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C406E5" w:rsidRPr="00A158CD" w:rsidRDefault="00C406E5" w:rsidP="001540C9">
            <w:pPr>
              <w:jc w:val="center"/>
              <w:rPr>
                <w:b/>
                <w:bCs/>
                <w:iCs/>
                <w:lang w:val="uk-UA" w:eastAsia="uk-UA"/>
              </w:rPr>
            </w:pPr>
            <w:r w:rsidRPr="00A158CD">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C406E5" w:rsidRPr="00A158CD" w:rsidRDefault="00C406E5" w:rsidP="001540C9">
            <w:pPr>
              <w:jc w:val="center"/>
              <w:rPr>
                <w:b/>
                <w:bCs/>
                <w:iCs/>
                <w:lang w:val="uk-UA" w:eastAsia="uk-UA"/>
              </w:rPr>
            </w:pPr>
            <w:r w:rsidRPr="00A158CD">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C406E5" w:rsidRPr="00A158CD" w:rsidRDefault="00C406E5" w:rsidP="001540C9">
            <w:pPr>
              <w:jc w:val="center"/>
              <w:rPr>
                <w:b/>
                <w:bCs/>
                <w:sz w:val="20"/>
                <w:szCs w:val="20"/>
                <w:lang w:val="uk-UA"/>
              </w:rPr>
            </w:pPr>
            <w:r w:rsidRPr="00A158CD">
              <w:rPr>
                <w:b/>
                <w:bCs/>
                <w:sz w:val="20"/>
                <w:szCs w:val="20"/>
                <w:lang w:val="uk-UA"/>
              </w:rPr>
              <w:t xml:space="preserve">АКЦИЗНИЙ ПОДАТОК  </w:t>
            </w:r>
          </w:p>
          <w:p w:rsidR="00C406E5" w:rsidRPr="00A158CD" w:rsidRDefault="00C406E5" w:rsidP="001540C9">
            <w:pPr>
              <w:jc w:val="center"/>
              <w:rPr>
                <w:b/>
                <w:bCs/>
                <w:iCs/>
                <w:lang w:val="uk-UA" w:eastAsia="uk-UA"/>
              </w:rPr>
            </w:pPr>
            <w:r w:rsidRPr="00A158CD">
              <w:rPr>
                <w:b/>
                <w:bCs/>
                <w:sz w:val="20"/>
                <w:szCs w:val="20"/>
                <w:lang w:val="uk-UA"/>
              </w:rPr>
              <w:t>2022 рік</w:t>
            </w:r>
          </w:p>
        </w:tc>
        <w:tc>
          <w:tcPr>
            <w:tcW w:w="1418" w:type="dxa"/>
            <w:tcBorders>
              <w:top w:val="single" w:sz="4" w:space="0" w:color="auto"/>
              <w:left w:val="single" w:sz="4" w:space="0" w:color="auto"/>
              <w:bottom w:val="single" w:sz="4" w:space="0" w:color="auto"/>
              <w:right w:val="single" w:sz="4" w:space="0" w:color="auto"/>
            </w:tcBorders>
            <w:vAlign w:val="center"/>
          </w:tcPr>
          <w:p w:rsidR="00C406E5" w:rsidRPr="00A158CD" w:rsidRDefault="00C406E5" w:rsidP="001540C9">
            <w:pPr>
              <w:jc w:val="center"/>
              <w:rPr>
                <w:b/>
                <w:bCs/>
                <w:sz w:val="20"/>
                <w:szCs w:val="20"/>
                <w:lang w:val="uk-UA"/>
              </w:rPr>
            </w:pPr>
            <w:r w:rsidRPr="00A158CD">
              <w:rPr>
                <w:b/>
                <w:bCs/>
                <w:sz w:val="20"/>
                <w:szCs w:val="20"/>
                <w:lang w:val="uk-UA"/>
              </w:rPr>
              <w:t xml:space="preserve">АКЦИЗНИЙ ПОДАТОК  </w:t>
            </w:r>
          </w:p>
          <w:p w:rsidR="00C406E5" w:rsidRPr="00A158CD" w:rsidRDefault="00C406E5" w:rsidP="001540C9">
            <w:pPr>
              <w:jc w:val="center"/>
              <w:rPr>
                <w:b/>
                <w:bCs/>
                <w:iCs/>
                <w:lang w:val="uk-UA" w:eastAsia="uk-UA"/>
              </w:rPr>
            </w:pPr>
            <w:r w:rsidRPr="00A158CD">
              <w:rPr>
                <w:b/>
                <w:bCs/>
                <w:sz w:val="20"/>
                <w:szCs w:val="20"/>
                <w:lang w:val="uk-UA"/>
              </w:rPr>
              <w:t>2021 рік</w:t>
            </w:r>
          </w:p>
        </w:tc>
        <w:tc>
          <w:tcPr>
            <w:tcW w:w="1417" w:type="dxa"/>
            <w:tcBorders>
              <w:top w:val="single" w:sz="4" w:space="0" w:color="auto"/>
              <w:left w:val="single" w:sz="4" w:space="0" w:color="auto"/>
              <w:bottom w:val="single" w:sz="4" w:space="0" w:color="auto"/>
              <w:right w:val="single" w:sz="4" w:space="0" w:color="auto"/>
            </w:tcBorders>
            <w:vAlign w:val="center"/>
          </w:tcPr>
          <w:p w:rsidR="00C406E5" w:rsidRPr="00A158CD" w:rsidRDefault="00C406E5" w:rsidP="001540C9">
            <w:pPr>
              <w:jc w:val="center"/>
              <w:rPr>
                <w:b/>
                <w:bCs/>
                <w:iCs/>
                <w:lang w:val="uk-UA" w:eastAsia="uk-UA"/>
              </w:rPr>
            </w:pPr>
            <w:r w:rsidRPr="00A158CD">
              <w:rPr>
                <w:b/>
                <w:bCs/>
                <w:sz w:val="20"/>
                <w:szCs w:val="20"/>
                <w:lang w:val="uk-UA"/>
              </w:rPr>
              <w:t>Відхилення</w:t>
            </w:r>
          </w:p>
        </w:tc>
      </w:tr>
      <w:tr w:rsidR="00A158CD" w:rsidRPr="00A158CD" w:rsidTr="00C406E5">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C406E5" w:rsidRPr="00A158CD" w:rsidRDefault="00C406E5" w:rsidP="001540C9">
            <w:pPr>
              <w:jc w:val="center"/>
              <w:rPr>
                <w:b/>
                <w:sz w:val="16"/>
                <w:szCs w:val="16"/>
                <w:lang w:val="uk-UA" w:eastAsia="uk-UA"/>
              </w:rPr>
            </w:pPr>
            <w:r w:rsidRPr="00A158CD">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C406E5" w:rsidRPr="00A158CD" w:rsidRDefault="00C406E5" w:rsidP="001540C9">
            <w:pPr>
              <w:jc w:val="center"/>
              <w:rPr>
                <w:b/>
                <w:sz w:val="16"/>
                <w:szCs w:val="16"/>
                <w:lang w:val="uk-UA" w:eastAsia="uk-UA"/>
              </w:rPr>
            </w:pPr>
            <w:r w:rsidRPr="00A158CD">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C406E5" w:rsidRPr="00A158CD" w:rsidRDefault="00C406E5" w:rsidP="001540C9">
            <w:pPr>
              <w:jc w:val="center"/>
              <w:rPr>
                <w:b/>
                <w:sz w:val="16"/>
                <w:szCs w:val="16"/>
                <w:lang w:val="uk-UA" w:eastAsia="uk-UA"/>
              </w:rPr>
            </w:pPr>
            <w:r w:rsidRPr="00A158CD">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rsidR="00C406E5" w:rsidRPr="00A158CD" w:rsidRDefault="00C406E5" w:rsidP="001540C9">
            <w:pPr>
              <w:jc w:val="center"/>
              <w:rPr>
                <w:b/>
                <w:sz w:val="16"/>
                <w:szCs w:val="16"/>
                <w:lang w:val="uk-UA" w:eastAsia="uk-UA"/>
              </w:rPr>
            </w:pPr>
            <w:r w:rsidRPr="00A158CD">
              <w:rPr>
                <w:b/>
                <w:sz w:val="16"/>
                <w:szCs w:val="16"/>
                <w:lang w:val="uk-UA" w:eastAsia="uk-UA"/>
              </w:rPr>
              <w:t>3</w:t>
            </w:r>
          </w:p>
        </w:tc>
        <w:tc>
          <w:tcPr>
            <w:tcW w:w="1417" w:type="dxa"/>
            <w:tcBorders>
              <w:top w:val="single" w:sz="4" w:space="0" w:color="auto"/>
              <w:left w:val="single" w:sz="4" w:space="0" w:color="auto"/>
              <w:bottom w:val="single" w:sz="4" w:space="0" w:color="auto"/>
              <w:right w:val="single" w:sz="4" w:space="0" w:color="auto"/>
            </w:tcBorders>
            <w:vAlign w:val="center"/>
          </w:tcPr>
          <w:p w:rsidR="00C406E5" w:rsidRPr="00A158CD" w:rsidRDefault="00C406E5" w:rsidP="001540C9">
            <w:pPr>
              <w:jc w:val="center"/>
              <w:rPr>
                <w:b/>
                <w:sz w:val="16"/>
                <w:szCs w:val="16"/>
                <w:lang w:val="uk-UA" w:eastAsia="uk-UA"/>
              </w:rPr>
            </w:pPr>
            <w:r w:rsidRPr="00A158CD">
              <w:rPr>
                <w:b/>
                <w:sz w:val="16"/>
                <w:szCs w:val="16"/>
                <w:lang w:val="uk-UA" w:eastAsia="uk-UA"/>
              </w:rPr>
              <w:t>5</w:t>
            </w:r>
          </w:p>
        </w:tc>
      </w:tr>
      <w:tr w:rsidR="00BD7390" w:rsidRPr="00B1245C" w:rsidTr="0099436F">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633403" w:rsidRDefault="00BD7390" w:rsidP="00BD7390">
            <w:pPr>
              <w:jc w:val="center"/>
              <w:rPr>
                <w:lang w:val="uk-UA" w:eastAsia="uk-UA"/>
              </w:rPr>
            </w:pPr>
            <w:r w:rsidRPr="00633403">
              <w:rPr>
                <w:lang w:val="uk-UA" w:eastAsia="uk-UA"/>
              </w:rPr>
              <w:t>1</w:t>
            </w:r>
          </w:p>
        </w:tc>
        <w:tc>
          <w:tcPr>
            <w:tcW w:w="5071" w:type="dxa"/>
            <w:tcBorders>
              <w:top w:val="nil"/>
              <w:left w:val="nil"/>
              <w:bottom w:val="single" w:sz="4" w:space="0" w:color="auto"/>
              <w:right w:val="single" w:sz="4" w:space="0" w:color="auto"/>
            </w:tcBorders>
            <w:vAlign w:val="center"/>
          </w:tcPr>
          <w:p w:rsidR="00BD7390" w:rsidRPr="00633403" w:rsidRDefault="00BD7390" w:rsidP="00BD7390">
            <w:pPr>
              <w:rPr>
                <w:lang w:val="uk-UA" w:eastAsia="uk-UA"/>
              </w:rPr>
            </w:pPr>
            <w:r w:rsidRPr="00633403">
              <w:rPr>
                <w:lang w:val="uk-UA" w:eastAsia="uk-UA"/>
              </w:rPr>
              <w:t>ТОВ «АТБ-МАРКЕТ»</w:t>
            </w:r>
          </w:p>
        </w:tc>
        <w:tc>
          <w:tcPr>
            <w:tcW w:w="1417" w:type="dxa"/>
            <w:tcBorders>
              <w:top w:val="nil"/>
              <w:left w:val="single" w:sz="4" w:space="0" w:color="auto"/>
              <w:bottom w:val="single" w:sz="4" w:space="0" w:color="auto"/>
              <w:right w:val="single" w:sz="4" w:space="0" w:color="auto"/>
            </w:tcBorders>
            <w:vAlign w:val="center"/>
          </w:tcPr>
          <w:p w:rsidR="00BD7390" w:rsidRPr="00B1245C" w:rsidRDefault="00BD7390" w:rsidP="00BD7390">
            <w:pPr>
              <w:jc w:val="right"/>
              <w:rPr>
                <w:color w:val="7030A0"/>
                <w:lang w:val="uk-UA" w:eastAsia="uk-UA"/>
              </w:rPr>
            </w:pPr>
            <w:r w:rsidRPr="009D25E0">
              <w:rPr>
                <w:lang w:val="uk-UA" w:eastAsia="uk-UA"/>
              </w:rPr>
              <w:t>1 878,8</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sidRPr="001540C9">
              <w:rPr>
                <w:lang w:val="uk-UA" w:eastAsia="uk-UA"/>
              </w:rPr>
              <w:t>2 218,5</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-339,7</w:t>
            </w:r>
          </w:p>
        </w:tc>
      </w:tr>
      <w:tr w:rsidR="00BD7390" w:rsidRPr="00B1245C" w:rsidTr="00C406E5">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633403" w:rsidRDefault="00BD7390" w:rsidP="00BD7390">
            <w:pPr>
              <w:jc w:val="center"/>
              <w:rPr>
                <w:lang w:val="uk-UA" w:eastAsia="uk-UA"/>
              </w:rPr>
            </w:pPr>
            <w:r w:rsidRPr="00633403">
              <w:rPr>
                <w:lang w:val="uk-UA" w:eastAsia="uk-UA"/>
              </w:rPr>
              <w:t>2</w:t>
            </w:r>
          </w:p>
        </w:tc>
        <w:tc>
          <w:tcPr>
            <w:tcW w:w="5071" w:type="dxa"/>
            <w:tcBorders>
              <w:top w:val="nil"/>
              <w:left w:val="nil"/>
              <w:bottom w:val="single" w:sz="4" w:space="0" w:color="auto"/>
              <w:right w:val="single" w:sz="4" w:space="0" w:color="auto"/>
            </w:tcBorders>
            <w:vAlign w:val="center"/>
          </w:tcPr>
          <w:p w:rsidR="00BD7390" w:rsidRPr="00633403" w:rsidRDefault="00BD7390" w:rsidP="00BD7390">
            <w:pPr>
              <w:rPr>
                <w:lang w:val="uk-UA" w:eastAsia="uk-UA"/>
              </w:rPr>
            </w:pPr>
            <w:r w:rsidRPr="00633403">
              <w:rPr>
                <w:lang w:val="uk-UA" w:eastAsia="uk-UA"/>
              </w:rPr>
              <w:t>ТОВ "СІЛЬПО-ФУД"</w:t>
            </w:r>
          </w:p>
        </w:tc>
        <w:tc>
          <w:tcPr>
            <w:tcW w:w="1417" w:type="dxa"/>
            <w:tcBorders>
              <w:top w:val="nil"/>
              <w:left w:val="single" w:sz="4" w:space="0" w:color="auto"/>
              <w:bottom w:val="single" w:sz="4" w:space="0" w:color="auto"/>
              <w:right w:val="single" w:sz="4" w:space="0" w:color="auto"/>
            </w:tcBorders>
            <w:vAlign w:val="center"/>
          </w:tcPr>
          <w:p w:rsidR="00BD7390" w:rsidRPr="00633403" w:rsidRDefault="00BD7390" w:rsidP="00BD7390">
            <w:pPr>
              <w:jc w:val="right"/>
              <w:rPr>
                <w:lang w:val="uk-UA" w:eastAsia="uk-UA"/>
              </w:rPr>
            </w:pPr>
            <w:r w:rsidRPr="00633403">
              <w:rPr>
                <w:lang w:val="uk-UA" w:eastAsia="uk-UA"/>
              </w:rPr>
              <w:t>1 609,6</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Pr>
                <w:lang w:val="uk-UA" w:eastAsia="uk-UA"/>
              </w:rPr>
              <w:t>0,0</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Pr>
                <w:lang w:val="uk-UA"/>
              </w:rPr>
              <w:t>+</w:t>
            </w:r>
            <w:r w:rsidRPr="00B478F6">
              <w:t>1</w:t>
            </w:r>
            <w:r>
              <w:rPr>
                <w:lang w:val="uk-UA"/>
              </w:rPr>
              <w:t xml:space="preserve"> </w:t>
            </w:r>
            <w:r w:rsidRPr="00B478F6">
              <w:t>609,6</w:t>
            </w:r>
          </w:p>
        </w:tc>
      </w:tr>
      <w:tr w:rsidR="00BD7390" w:rsidRPr="00B1245C" w:rsidTr="0099436F">
        <w:trPr>
          <w:trHeight w:val="264"/>
        </w:trPr>
        <w:tc>
          <w:tcPr>
            <w:tcW w:w="458" w:type="dxa"/>
            <w:tcBorders>
              <w:top w:val="nil"/>
              <w:left w:val="single" w:sz="4" w:space="0" w:color="auto"/>
              <w:bottom w:val="single" w:sz="4" w:space="0" w:color="auto"/>
              <w:right w:val="single" w:sz="4" w:space="0" w:color="auto"/>
            </w:tcBorders>
            <w:noWrap/>
          </w:tcPr>
          <w:p w:rsidR="00BD7390" w:rsidRPr="00F25441" w:rsidRDefault="00BD7390" w:rsidP="00BD7390">
            <w:pPr>
              <w:jc w:val="center"/>
              <w:rPr>
                <w:lang w:val="uk-UA"/>
              </w:rPr>
            </w:pPr>
            <w:r>
              <w:rPr>
                <w:lang w:val="uk-UA"/>
              </w:rPr>
              <w:t>3</w:t>
            </w:r>
          </w:p>
        </w:tc>
        <w:tc>
          <w:tcPr>
            <w:tcW w:w="5071" w:type="dxa"/>
            <w:tcBorders>
              <w:top w:val="nil"/>
              <w:left w:val="nil"/>
              <w:bottom w:val="single" w:sz="4" w:space="0" w:color="auto"/>
              <w:right w:val="single" w:sz="4" w:space="0" w:color="auto"/>
            </w:tcBorders>
          </w:tcPr>
          <w:p w:rsidR="00BD7390" w:rsidRPr="00E14313" w:rsidRDefault="00BD7390" w:rsidP="00BD7390">
            <w:r w:rsidRPr="00E14313">
              <w:t>ТОВ «Фора»</w:t>
            </w:r>
          </w:p>
        </w:tc>
        <w:tc>
          <w:tcPr>
            <w:tcW w:w="1417" w:type="dxa"/>
            <w:tcBorders>
              <w:top w:val="nil"/>
              <w:left w:val="single" w:sz="4" w:space="0" w:color="auto"/>
              <w:bottom w:val="single" w:sz="4" w:space="0" w:color="auto"/>
              <w:right w:val="single" w:sz="4" w:space="0" w:color="auto"/>
            </w:tcBorders>
          </w:tcPr>
          <w:p w:rsidR="00BD7390" w:rsidRPr="00743C38" w:rsidRDefault="00BD7390" w:rsidP="00BD7390">
            <w:pPr>
              <w:jc w:val="right"/>
              <w:rPr>
                <w:lang w:val="uk-UA"/>
              </w:rPr>
            </w:pPr>
            <w:r>
              <w:rPr>
                <w:lang w:val="uk-UA"/>
              </w:rPr>
              <w:t>1 547,3</w:t>
            </w:r>
          </w:p>
        </w:tc>
        <w:tc>
          <w:tcPr>
            <w:tcW w:w="1418" w:type="dxa"/>
            <w:tcBorders>
              <w:top w:val="nil"/>
              <w:left w:val="single" w:sz="4" w:space="0" w:color="auto"/>
              <w:bottom w:val="single" w:sz="4" w:space="0" w:color="auto"/>
              <w:right w:val="single" w:sz="4" w:space="0" w:color="auto"/>
            </w:tcBorders>
          </w:tcPr>
          <w:p w:rsidR="00BD7390" w:rsidRPr="00E14313" w:rsidRDefault="00BD7390" w:rsidP="00BD7390">
            <w:pPr>
              <w:jc w:val="right"/>
            </w:pPr>
            <w:r w:rsidRPr="00E14313">
              <w:t>2 683,7</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-1</w:t>
            </w:r>
            <w:r>
              <w:rPr>
                <w:lang w:val="uk-UA"/>
              </w:rPr>
              <w:t xml:space="preserve"> </w:t>
            </w:r>
            <w:r w:rsidRPr="00B478F6">
              <w:t>136,4</w:t>
            </w:r>
          </w:p>
        </w:tc>
      </w:tr>
      <w:tr w:rsidR="00BD7390" w:rsidRPr="00743C38" w:rsidTr="00C406E5">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743C38" w:rsidRDefault="00BD7390" w:rsidP="00BD7390">
            <w:pPr>
              <w:jc w:val="center"/>
              <w:rPr>
                <w:lang w:val="uk-UA" w:eastAsia="uk-UA"/>
              </w:rPr>
            </w:pPr>
            <w:r>
              <w:rPr>
                <w:lang w:val="uk-UA" w:eastAsia="uk-UA"/>
              </w:rPr>
              <w:t>4</w:t>
            </w:r>
          </w:p>
        </w:tc>
        <w:tc>
          <w:tcPr>
            <w:tcW w:w="5071" w:type="dxa"/>
            <w:tcBorders>
              <w:top w:val="nil"/>
              <w:left w:val="nil"/>
              <w:bottom w:val="single" w:sz="4" w:space="0" w:color="auto"/>
              <w:right w:val="single" w:sz="4" w:space="0" w:color="auto"/>
            </w:tcBorders>
            <w:vAlign w:val="center"/>
            <w:hideMark/>
          </w:tcPr>
          <w:p w:rsidR="00BD7390" w:rsidRPr="00743C38" w:rsidRDefault="00BD7390" w:rsidP="00BD7390">
            <w:pPr>
              <w:rPr>
                <w:lang w:val="uk-UA" w:eastAsia="uk-UA"/>
              </w:rPr>
            </w:pPr>
            <w:r w:rsidRPr="00743C38">
              <w:rPr>
                <w:lang w:val="uk-UA" w:eastAsia="uk-UA"/>
              </w:rPr>
              <w:t xml:space="preserve">ТОВ </w:t>
            </w:r>
            <w:r w:rsidRPr="00743C38">
              <w:rPr>
                <w:lang w:eastAsia="uk-UA"/>
              </w:rPr>
              <w:t>«</w:t>
            </w:r>
            <w:r w:rsidRPr="00743C38">
              <w:rPr>
                <w:lang w:val="uk-UA" w:eastAsia="uk-UA"/>
              </w:rPr>
              <w:t>НОВУС Україна»</w:t>
            </w:r>
          </w:p>
        </w:tc>
        <w:tc>
          <w:tcPr>
            <w:tcW w:w="1417" w:type="dxa"/>
            <w:tcBorders>
              <w:top w:val="nil"/>
              <w:left w:val="single" w:sz="4" w:space="0" w:color="auto"/>
              <w:bottom w:val="single" w:sz="4" w:space="0" w:color="auto"/>
              <w:right w:val="single" w:sz="4" w:space="0" w:color="auto"/>
            </w:tcBorders>
            <w:vAlign w:val="center"/>
          </w:tcPr>
          <w:p w:rsidR="00BD7390" w:rsidRPr="00743C38" w:rsidRDefault="00BD7390" w:rsidP="00BD7390">
            <w:pPr>
              <w:jc w:val="right"/>
              <w:rPr>
                <w:lang w:val="uk-UA" w:eastAsia="uk-UA"/>
              </w:rPr>
            </w:pPr>
            <w:r w:rsidRPr="00743C38">
              <w:rPr>
                <w:lang w:val="uk-UA" w:eastAsia="uk-UA"/>
              </w:rPr>
              <w:t>1 338,7</w:t>
            </w:r>
          </w:p>
        </w:tc>
        <w:tc>
          <w:tcPr>
            <w:tcW w:w="1418" w:type="dxa"/>
            <w:tcBorders>
              <w:top w:val="nil"/>
              <w:left w:val="single" w:sz="4" w:space="0" w:color="auto"/>
              <w:bottom w:val="single" w:sz="4" w:space="0" w:color="auto"/>
              <w:right w:val="single" w:sz="4" w:space="0" w:color="auto"/>
            </w:tcBorders>
            <w:vAlign w:val="center"/>
          </w:tcPr>
          <w:p w:rsidR="00BD7390" w:rsidRPr="00743C38" w:rsidRDefault="00BD7390" w:rsidP="00BD7390">
            <w:pPr>
              <w:jc w:val="right"/>
              <w:rPr>
                <w:lang w:val="uk-UA" w:eastAsia="uk-UA"/>
              </w:rPr>
            </w:pPr>
            <w:r w:rsidRPr="00743C38">
              <w:rPr>
                <w:lang w:val="uk-UA" w:eastAsia="uk-UA"/>
              </w:rPr>
              <w:t>5 861,7</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-4523</w:t>
            </w:r>
          </w:p>
        </w:tc>
      </w:tr>
      <w:tr w:rsidR="00BD7390" w:rsidRPr="00743C38" w:rsidTr="00C406E5">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743C38" w:rsidRDefault="00BD7390" w:rsidP="00BD7390">
            <w:pPr>
              <w:jc w:val="center"/>
              <w:rPr>
                <w:lang w:val="uk-UA" w:eastAsia="uk-UA"/>
              </w:rPr>
            </w:pPr>
            <w:r>
              <w:rPr>
                <w:lang w:val="uk-UA" w:eastAsia="uk-UA"/>
              </w:rPr>
              <w:t xml:space="preserve">5  </w:t>
            </w:r>
          </w:p>
        </w:tc>
        <w:tc>
          <w:tcPr>
            <w:tcW w:w="5071" w:type="dxa"/>
            <w:tcBorders>
              <w:top w:val="nil"/>
              <w:left w:val="nil"/>
              <w:bottom w:val="single" w:sz="4" w:space="0" w:color="auto"/>
              <w:right w:val="single" w:sz="4" w:space="0" w:color="auto"/>
            </w:tcBorders>
            <w:vAlign w:val="center"/>
            <w:hideMark/>
          </w:tcPr>
          <w:p w:rsidR="00BD7390" w:rsidRPr="00743C38" w:rsidRDefault="00BD7390" w:rsidP="00BD7390">
            <w:pPr>
              <w:rPr>
                <w:lang w:val="uk-UA" w:eastAsia="uk-UA"/>
              </w:rPr>
            </w:pPr>
            <w:r w:rsidRPr="00743C38">
              <w:rPr>
                <w:lang w:val="uk-UA" w:eastAsia="uk-UA"/>
              </w:rPr>
              <w:t>ТОВ «ЕКО»</w:t>
            </w:r>
          </w:p>
        </w:tc>
        <w:tc>
          <w:tcPr>
            <w:tcW w:w="1417" w:type="dxa"/>
            <w:tcBorders>
              <w:top w:val="nil"/>
              <w:left w:val="single" w:sz="4" w:space="0" w:color="auto"/>
              <w:bottom w:val="single" w:sz="4" w:space="0" w:color="auto"/>
              <w:right w:val="single" w:sz="4" w:space="0" w:color="auto"/>
            </w:tcBorders>
            <w:vAlign w:val="center"/>
          </w:tcPr>
          <w:p w:rsidR="00BD7390" w:rsidRPr="00743C38" w:rsidRDefault="00BD7390" w:rsidP="00BD7390">
            <w:pPr>
              <w:jc w:val="right"/>
              <w:rPr>
                <w:lang w:val="uk-UA" w:eastAsia="uk-UA"/>
              </w:rPr>
            </w:pPr>
            <w:r w:rsidRPr="00743C38">
              <w:rPr>
                <w:lang w:val="uk-UA" w:eastAsia="uk-UA"/>
              </w:rPr>
              <w:t>1 077,6</w:t>
            </w:r>
          </w:p>
        </w:tc>
        <w:tc>
          <w:tcPr>
            <w:tcW w:w="1418" w:type="dxa"/>
            <w:tcBorders>
              <w:top w:val="nil"/>
              <w:left w:val="single" w:sz="4" w:space="0" w:color="auto"/>
              <w:bottom w:val="single" w:sz="4" w:space="0" w:color="auto"/>
              <w:right w:val="single" w:sz="4" w:space="0" w:color="auto"/>
            </w:tcBorders>
            <w:vAlign w:val="center"/>
          </w:tcPr>
          <w:p w:rsidR="00BD7390" w:rsidRPr="00743C38" w:rsidRDefault="00BD7390" w:rsidP="00BD7390">
            <w:pPr>
              <w:jc w:val="right"/>
              <w:rPr>
                <w:lang w:val="uk-UA" w:eastAsia="uk-UA"/>
              </w:rPr>
            </w:pPr>
            <w:r w:rsidRPr="00743C38">
              <w:rPr>
                <w:lang w:val="uk-UA" w:eastAsia="uk-UA"/>
              </w:rPr>
              <w:t>1 852,5</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-774,9</w:t>
            </w:r>
          </w:p>
        </w:tc>
      </w:tr>
      <w:tr w:rsidR="00BD7390" w:rsidRPr="00A5456F" w:rsidTr="00C406E5">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A5456F" w:rsidRDefault="00BD7390" w:rsidP="00BD7390">
            <w:pPr>
              <w:jc w:val="center"/>
              <w:rPr>
                <w:lang w:val="uk-UA" w:eastAsia="uk-UA"/>
              </w:rPr>
            </w:pPr>
            <w:r w:rsidRPr="00A5456F">
              <w:rPr>
                <w:lang w:val="uk-UA" w:eastAsia="uk-UA"/>
              </w:rPr>
              <w:t>6</w:t>
            </w:r>
          </w:p>
        </w:tc>
        <w:tc>
          <w:tcPr>
            <w:tcW w:w="5071" w:type="dxa"/>
            <w:tcBorders>
              <w:top w:val="nil"/>
              <w:left w:val="nil"/>
              <w:bottom w:val="single" w:sz="4" w:space="0" w:color="auto"/>
              <w:right w:val="single" w:sz="4" w:space="0" w:color="auto"/>
            </w:tcBorders>
            <w:vAlign w:val="center"/>
          </w:tcPr>
          <w:p w:rsidR="00BD7390" w:rsidRPr="00A5456F" w:rsidRDefault="00BD7390" w:rsidP="00BD7390">
            <w:pPr>
              <w:rPr>
                <w:lang w:val="uk-UA" w:eastAsia="uk-UA"/>
              </w:rPr>
            </w:pPr>
            <w:r w:rsidRPr="00A5456F">
              <w:rPr>
                <w:lang w:val="uk-UA" w:eastAsia="uk-UA"/>
              </w:rPr>
              <w:t xml:space="preserve">ТОВ ОТК «ЄВРОПЛЮС» («РОЗЕТКА») </w:t>
            </w:r>
          </w:p>
        </w:tc>
        <w:tc>
          <w:tcPr>
            <w:tcW w:w="1417" w:type="dxa"/>
            <w:tcBorders>
              <w:top w:val="nil"/>
              <w:left w:val="single" w:sz="4" w:space="0" w:color="auto"/>
              <w:bottom w:val="single" w:sz="4" w:space="0" w:color="auto"/>
              <w:right w:val="single" w:sz="4" w:space="0" w:color="auto"/>
            </w:tcBorders>
            <w:vAlign w:val="center"/>
          </w:tcPr>
          <w:p w:rsidR="00BD7390" w:rsidRPr="00A5456F" w:rsidRDefault="00BD7390" w:rsidP="00BD7390">
            <w:pPr>
              <w:jc w:val="right"/>
              <w:rPr>
                <w:lang w:val="uk-UA" w:eastAsia="uk-UA"/>
              </w:rPr>
            </w:pPr>
            <w:r w:rsidRPr="00A5456F">
              <w:rPr>
                <w:lang w:val="uk-UA" w:eastAsia="uk-UA"/>
              </w:rPr>
              <w:t>624,9</w:t>
            </w:r>
          </w:p>
        </w:tc>
        <w:tc>
          <w:tcPr>
            <w:tcW w:w="1418" w:type="dxa"/>
            <w:tcBorders>
              <w:top w:val="nil"/>
              <w:left w:val="single" w:sz="4" w:space="0" w:color="auto"/>
              <w:bottom w:val="single" w:sz="4" w:space="0" w:color="auto"/>
              <w:right w:val="single" w:sz="4" w:space="0" w:color="auto"/>
            </w:tcBorders>
            <w:vAlign w:val="center"/>
          </w:tcPr>
          <w:p w:rsidR="00BD7390" w:rsidRPr="00A5456F" w:rsidRDefault="00BD7390" w:rsidP="00BD7390">
            <w:pPr>
              <w:jc w:val="right"/>
              <w:rPr>
                <w:lang w:val="uk-UA" w:eastAsia="uk-UA"/>
              </w:rPr>
            </w:pPr>
            <w:r>
              <w:rPr>
                <w:lang w:val="uk-UA" w:eastAsia="uk-UA"/>
              </w:rPr>
              <w:t>18,0</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Pr>
                <w:lang w:val="uk-UA"/>
              </w:rPr>
              <w:t>+</w:t>
            </w:r>
            <w:r w:rsidRPr="00B478F6">
              <w:t>606,9</w:t>
            </w:r>
          </w:p>
        </w:tc>
      </w:tr>
      <w:tr w:rsidR="00BD7390" w:rsidRPr="00DA1D8C" w:rsidTr="0099436F">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DA1D8C" w:rsidRDefault="00BD7390" w:rsidP="00BD7390">
            <w:pPr>
              <w:jc w:val="center"/>
              <w:rPr>
                <w:lang w:val="uk-UA" w:eastAsia="uk-UA"/>
              </w:rPr>
            </w:pPr>
            <w:r w:rsidRPr="00DA1D8C">
              <w:rPr>
                <w:lang w:val="uk-UA" w:eastAsia="uk-UA"/>
              </w:rPr>
              <w:t>7</w:t>
            </w:r>
          </w:p>
        </w:tc>
        <w:tc>
          <w:tcPr>
            <w:tcW w:w="5071" w:type="dxa"/>
            <w:tcBorders>
              <w:top w:val="nil"/>
              <w:left w:val="nil"/>
              <w:bottom w:val="single" w:sz="4" w:space="0" w:color="auto"/>
              <w:right w:val="single" w:sz="4" w:space="0" w:color="auto"/>
            </w:tcBorders>
            <w:vAlign w:val="center"/>
            <w:hideMark/>
          </w:tcPr>
          <w:p w:rsidR="00BD7390" w:rsidRPr="00DA1D8C" w:rsidRDefault="00BD7390" w:rsidP="00BD7390">
            <w:pPr>
              <w:rPr>
                <w:lang w:val="uk-UA" w:eastAsia="uk-UA"/>
              </w:rPr>
            </w:pPr>
            <w:r w:rsidRPr="00DA1D8C">
              <w:rPr>
                <w:lang w:val="uk-UA" w:eastAsia="uk-UA"/>
              </w:rPr>
              <w:t>ТОВ «ЄВРО СМАРТ ПАУЕР»</w:t>
            </w:r>
          </w:p>
        </w:tc>
        <w:tc>
          <w:tcPr>
            <w:tcW w:w="1417" w:type="dxa"/>
            <w:tcBorders>
              <w:top w:val="nil"/>
              <w:left w:val="single" w:sz="4" w:space="0" w:color="auto"/>
              <w:bottom w:val="single" w:sz="4" w:space="0" w:color="auto"/>
              <w:right w:val="single" w:sz="4" w:space="0" w:color="auto"/>
            </w:tcBorders>
            <w:vAlign w:val="center"/>
          </w:tcPr>
          <w:p w:rsidR="00BD7390" w:rsidRPr="00DA1D8C" w:rsidRDefault="00BD7390" w:rsidP="00BD7390">
            <w:pPr>
              <w:jc w:val="right"/>
              <w:rPr>
                <w:lang w:val="uk-UA" w:eastAsia="uk-UA"/>
              </w:rPr>
            </w:pPr>
            <w:r w:rsidRPr="00DA1D8C">
              <w:rPr>
                <w:lang w:val="uk-UA" w:eastAsia="uk-UA"/>
              </w:rPr>
              <w:t>446,4</w:t>
            </w:r>
          </w:p>
        </w:tc>
        <w:tc>
          <w:tcPr>
            <w:tcW w:w="1418" w:type="dxa"/>
            <w:tcBorders>
              <w:top w:val="nil"/>
              <w:left w:val="single" w:sz="4" w:space="0" w:color="auto"/>
              <w:bottom w:val="single" w:sz="4" w:space="0" w:color="auto"/>
              <w:right w:val="single" w:sz="4" w:space="0" w:color="auto"/>
            </w:tcBorders>
            <w:vAlign w:val="center"/>
          </w:tcPr>
          <w:p w:rsidR="00BD7390" w:rsidRPr="00DA1D8C" w:rsidRDefault="00BD7390" w:rsidP="00BD7390">
            <w:pPr>
              <w:jc w:val="right"/>
              <w:rPr>
                <w:lang w:val="uk-UA" w:eastAsia="uk-UA"/>
              </w:rPr>
            </w:pPr>
            <w:r w:rsidRPr="00DA1D8C">
              <w:rPr>
                <w:lang w:val="uk-UA" w:eastAsia="uk-UA"/>
              </w:rPr>
              <w:t>853,7</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-407,3</w:t>
            </w:r>
          </w:p>
        </w:tc>
      </w:tr>
      <w:tr w:rsidR="00BD7390" w:rsidRPr="00B1245C" w:rsidTr="00C406E5">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4E6CFD" w:rsidRDefault="00BD7390" w:rsidP="00BD7390">
            <w:pPr>
              <w:jc w:val="center"/>
              <w:rPr>
                <w:lang w:val="uk-UA" w:eastAsia="uk-UA"/>
              </w:rPr>
            </w:pPr>
            <w:r>
              <w:rPr>
                <w:lang w:val="uk-UA" w:eastAsia="uk-UA"/>
              </w:rPr>
              <w:t>8</w:t>
            </w:r>
          </w:p>
        </w:tc>
        <w:tc>
          <w:tcPr>
            <w:tcW w:w="5071" w:type="dxa"/>
            <w:tcBorders>
              <w:top w:val="nil"/>
              <w:left w:val="nil"/>
              <w:bottom w:val="single" w:sz="4" w:space="0" w:color="auto"/>
              <w:right w:val="single" w:sz="4" w:space="0" w:color="auto"/>
            </w:tcBorders>
            <w:vAlign w:val="center"/>
          </w:tcPr>
          <w:p w:rsidR="00BD7390" w:rsidRPr="004E6CFD" w:rsidRDefault="00BD7390" w:rsidP="00BD7390">
            <w:pPr>
              <w:rPr>
                <w:lang w:val="uk-UA" w:eastAsia="uk-UA"/>
              </w:rPr>
            </w:pPr>
            <w:r w:rsidRPr="004E6CFD">
              <w:t>ТОВ "МАСМАРТ"</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416,9</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Pr>
                <w:lang w:val="uk-UA" w:eastAsia="uk-UA"/>
              </w:rPr>
              <w:t>417,5</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-0,6</w:t>
            </w:r>
          </w:p>
        </w:tc>
      </w:tr>
      <w:tr w:rsidR="00BD7390" w:rsidRPr="00B1245C" w:rsidTr="00C406E5">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4E6CFD" w:rsidRDefault="00BD7390" w:rsidP="00BD7390">
            <w:pPr>
              <w:jc w:val="center"/>
              <w:rPr>
                <w:lang w:val="uk-UA" w:eastAsia="uk-UA"/>
              </w:rPr>
            </w:pPr>
            <w:r>
              <w:rPr>
                <w:lang w:val="uk-UA" w:eastAsia="uk-UA"/>
              </w:rPr>
              <w:t>9</w:t>
            </w:r>
          </w:p>
        </w:tc>
        <w:tc>
          <w:tcPr>
            <w:tcW w:w="5071" w:type="dxa"/>
            <w:tcBorders>
              <w:top w:val="nil"/>
              <w:left w:val="nil"/>
              <w:bottom w:val="single" w:sz="4" w:space="0" w:color="auto"/>
              <w:right w:val="single" w:sz="4" w:space="0" w:color="auto"/>
            </w:tcBorders>
            <w:vAlign w:val="center"/>
            <w:hideMark/>
          </w:tcPr>
          <w:p w:rsidR="00BD7390" w:rsidRPr="004E6CFD" w:rsidRDefault="00BD7390" w:rsidP="00BD7390">
            <w:pPr>
              <w:rPr>
                <w:lang w:val="uk-UA" w:eastAsia="uk-UA"/>
              </w:rPr>
            </w:pPr>
            <w:r w:rsidRPr="004E6CFD">
              <w:rPr>
                <w:lang w:val="uk-UA" w:eastAsia="uk-UA"/>
              </w:rPr>
              <w:t>ТОВ «ЛК-ТРАНС»</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385,7</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sidRPr="001540C9">
              <w:rPr>
                <w:lang w:val="uk-UA" w:eastAsia="uk-UA"/>
              </w:rPr>
              <w:t>1 053,9</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-668,2</w:t>
            </w:r>
          </w:p>
        </w:tc>
      </w:tr>
      <w:tr w:rsidR="00BD7390" w:rsidRPr="00B1245C" w:rsidTr="004E6CFD">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4E6CFD" w:rsidRDefault="00BD7390" w:rsidP="00BD7390">
            <w:pPr>
              <w:jc w:val="center"/>
              <w:rPr>
                <w:lang w:val="uk-UA" w:eastAsia="uk-UA"/>
              </w:rPr>
            </w:pPr>
            <w:r w:rsidRPr="004E6CFD">
              <w:rPr>
                <w:lang w:val="uk-UA" w:eastAsia="uk-UA"/>
              </w:rPr>
              <w:t>1</w:t>
            </w:r>
            <w:r>
              <w:rPr>
                <w:lang w:val="uk-UA" w:eastAsia="uk-UA"/>
              </w:rPr>
              <w:t>0</w:t>
            </w:r>
          </w:p>
        </w:tc>
        <w:tc>
          <w:tcPr>
            <w:tcW w:w="5071" w:type="dxa"/>
            <w:tcBorders>
              <w:top w:val="nil"/>
              <w:left w:val="nil"/>
              <w:bottom w:val="single" w:sz="4" w:space="0" w:color="auto"/>
              <w:right w:val="single" w:sz="4" w:space="0" w:color="auto"/>
            </w:tcBorders>
            <w:shd w:val="clear" w:color="auto" w:fill="auto"/>
            <w:vAlign w:val="center"/>
            <w:hideMark/>
          </w:tcPr>
          <w:p w:rsidR="00BD7390" w:rsidRPr="004E6CFD" w:rsidRDefault="00BD7390" w:rsidP="00BD7390">
            <w:pPr>
              <w:rPr>
                <w:lang w:val="uk-UA" w:eastAsia="uk-UA"/>
              </w:rPr>
            </w:pPr>
            <w:r w:rsidRPr="004E6CFD">
              <w:rPr>
                <w:lang w:val="uk-UA" w:eastAsia="uk-UA"/>
              </w:rPr>
              <w:t>ТОВ "РІДО ГРУП"</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Pr>
                <w:lang w:val="uk-UA" w:eastAsia="uk-UA"/>
              </w:rPr>
              <w:t>362,7</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sidRPr="001540C9">
              <w:rPr>
                <w:lang w:val="uk-UA" w:eastAsia="uk-UA"/>
              </w:rPr>
              <w:t>461,2</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-98,5</w:t>
            </w:r>
          </w:p>
        </w:tc>
      </w:tr>
      <w:tr w:rsidR="00BD7390" w:rsidRPr="004E6CFD" w:rsidTr="00C406E5">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4E6CFD" w:rsidRDefault="00BD7390" w:rsidP="00BD7390">
            <w:pPr>
              <w:jc w:val="center"/>
              <w:rPr>
                <w:lang w:val="uk-UA" w:eastAsia="uk-UA"/>
              </w:rPr>
            </w:pPr>
            <w:r>
              <w:rPr>
                <w:lang w:val="uk-UA" w:eastAsia="uk-UA"/>
              </w:rPr>
              <w:t>11</w:t>
            </w:r>
          </w:p>
        </w:tc>
        <w:tc>
          <w:tcPr>
            <w:tcW w:w="5071" w:type="dxa"/>
            <w:tcBorders>
              <w:top w:val="nil"/>
              <w:left w:val="nil"/>
              <w:bottom w:val="single" w:sz="4" w:space="0" w:color="auto"/>
              <w:right w:val="single" w:sz="4" w:space="0" w:color="auto"/>
            </w:tcBorders>
            <w:vAlign w:val="center"/>
          </w:tcPr>
          <w:p w:rsidR="00BD7390" w:rsidRPr="004E6CFD" w:rsidRDefault="00BD7390" w:rsidP="00BD7390">
            <w:pPr>
              <w:rPr>
                <w:lang w:val="uk-UA" w:eastAsia="uk-UA"/>
              </w:rPr>
            </w:pPr>
            <w:r w:rsidRPr="004E6CFD">
              <w:t>ПП "Преміум-1"</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345,3</w:t>
            </w:r>
          </w:p>
        </w:tc>
        <w:tc>
          <w:tcPr>
            <w:tcW w:w="1418"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Pr>
                <w:lang w:val="uk-UA" w:eastAsia="uk-UA"/>
              </w:rPr>
              <w:t>209,4</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Pr>
                <w:lang w:val="uk-UA"/>
              </w:rPr>
              <w:t>+</w:t>
            </w:r>
            <w:r w:rsidRPr="00B478F6">
              <w:t>135,9</w:t>
            </w:r>
          </w:p>
        </w:tc>
      </w:tr>
      <w:tr w:rsidR="00BD7390" w:rsidRPr="004E6CFD" w:rsidTr="004E6CFD">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4E6CFD" w:rsidRDefault="00BD7390" w:rsidP="00BD7390">
            <w:pPr>
              <w:jc w:val="center"/>
              <w:rPr>
                <w:lang w:val="uk-UA" w:eastAsia="uk-UA"/>
              </w:rPr>
            </w:pPr>
            <w:r>
              <w:rPr>
                <w:lang w:val="uk-UA" w:eastAsia="uk-UA"/>
              </w:rPr>
              <w:t>12</w:t>
            </w:r>
          </w:p>
        </w:tc>
        <w:tc>
          <w:tcPr>
            <w:tcW w:w="5071" w:type="dxa"/>
            <w:tcBorders>
              <w:top w:val="nil"/>
              <w:left w:val="nil"/>
              <w:bottom w:val="single" w:sz="4" w:space="0" w:color="auto"/>
              <w:right w:val="single" w:sz="4" w:space="0" w:color="auto"/>
            </w:tcBorders>
            <w:vAlign w:val="center"/>
          </w:tcPr>
          <w:p w:rsidR="00BD7390" w:rsidRPr="004E6CFD" w:rsidRDefault="00BD7390" w:rsidP="00BD7390">
            <w:r w:rsidRPr="004E6CFD">
              <w:t>ТОВ «АРІТЕЙЛ»</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294,3</w:t>
            </w:r>
          </w:p>
        </w:tc>
        <w:tc>
          <w:tcPr>
            <w:tcW w:w="1418"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655,2</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-360,9</w:t>
            </w:r>
          </w:p>
        </w:tc>
      </w:tr>
      <w:tr w:rsidR="00BD7390" w:rsidRPr="004E6CFD" w:rsidTr="00C406E5">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4E6CFD" w:rsidRDefault="00BD7390" w:rsidP="00BD7390">
            <w:pPr>
              <w:jc w:val="center"/>
              <w:rPr>
                <w:lang w:val="uk-UA" w:eastAsia="uk-UA"/>
              </w:rPr>
            </w:pPr>
            <w:r>
              <w:rPr>
                <w:lang w:val="uk-UA" w:eastAsia="uk-UA"/>
              </w:rPr>
              <w:t>13</w:t>
            </w:r>
          </w:p>
        </w:tc>
        <w:tc>
          <w:tcPr>
            <w:tcW w:w="5071" w:type="dxa"/>
            <w:tcBorders>
              <w:top w:val="nil"/>
              <w:left w:val="nil"/>
              <w:bottom w:val="single" w:sz="4" w:space="0" w:color="auto"/>
              <w:right w:val="single" w:sz="4" w:space="0" w:color="auto"/>
            </w:tcBorders>
            <w:vAlign w:val="center"/>
            <w:hideMark/>
          </w:tcPr>
          <w:p w:rsidR="00BD7390" w:rsidRPr="004E6CFD" w:rsidRDefault="00BD7390" w:rsidP="00BD7390">
            <w:pPr>
              <w:rPr>
                <w:lang w:val="uk-UA" w:eastAsia="uk-UA"/>
              </w:rPr>
            </w:pPr>
            <w:r w:rsidRPr="004E6CFD">
              <w:rPr>
                <w:lang w:val="uk-UA" w:eastAsia="uk-UA"/>
              </w:rPr>
              <w:t>ТОВ «Тедіс Україна»</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254,1</w:t>
            </w:r>
          </w:p>
        </w:tc>
        <w:tc>
          <w:tcPr>
            <w:tcW w:w="1418"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876,0</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-621,9</w:t>
            </w:r>
          </w:p>
        </w:tc>
      </w:tr>
      <w:tr w:rsidR="00BD7390" w:rsidRPr="00B1245C" w:rsidTr="004E6CFD">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4E6CFD" w:rsidRDefault="00BD7390" w:rsidP="00BD7390">
            <w:pPr>
              <w:jc w:val="center"/>
              <w:rPr>
                <w:lang w:val="uk-UA" w:eastAsia="uk-UA"/>
              </w:rPr>
            </w:pPr>
            <w:r w:rsidRPr="004E6CFD">
              <w:rPr>
                <w:lang w:val="uk-UA" w:eastAsia="uk-UA"/>
              </w:rPr>
              <w:t>1</w:t>
            </w:r>
            <w:r>
              <w:rPr>
                <w:lang w:val="uk-UA" w:eastAsia="uk-UA"/>
              </w:rPr>
              <w:t>4</w:t>
            </w:r>
          </w:p>
        </w:tc>
        <w:tc>
          <w:tcPr>
            <w:tcW w:w="5071" w:type="dxa"/>
            <w:tcBorders>
              <w:top w:val="nil"/>
              <w:left w:val="nil"/>
              <w:bottom w:val="single" w:sz="4" w:space="0" w:color="auto"/>
              <w:right w:val="single" w:sz="4" w:space="0" w:color="auto"/>
            </w:tcBorders>
            <w:shd w:val="clear" w:color="auto" w:fill="auto"/>
            <w:vAlign w:val="center"/>
            <w:hideMark/>
          </w:tcPr>
          <w:p w:rsidR="00BD7390" w:rsidRPr="004E6CFD" w:rsidRDefault="00BD7390" w:rsidP="00BD7390">
            <w:pPr>
              <w:rPr>
                <w:lang w:val="uk-UA" w:eastAsia="uk-UA"/>
              </w:rPr>
            </w:pPr>
            <w:r w:rsidRPr="004E6CFD">
              <w:rPr>
                <w:lang w:val="uk-UA" w:eastAsia="uk-UA"/>
              </w:rPr>
              <w:t>ПП "У</w:t>
            </w:r>
            <w:r>
              <w:rPr>
                <w:lang w:val="uk-UA" w:eastAsia="uk-UA"/>
              </w:rPr>
              <w:t>крпалетсистем"</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Pr>
                <w:lang w:val="uk-UA" w:eastAsia="uk-UA"/>
              </w:rPr>
              <w:t>186,0</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sidRPr="001540C9">
              <w:rPr>
                <w:lang w:val="uk-UA" w:eastAsia="uk-UA"/>
              </w:rPr>
              <w:t>425,7</w:t>
            </w:r>
          </w:p>
        </w:tc>
        <w:tc>
          <w:tcPr>
            <w:tcW w:w="1417" w:type="dxa"/>
            <w:tcBorders>
              <w:top w:val="nil"/>
              <w:left w:val="single" w:sz="4" w:space="0" w:color="auto"/>
              <w:bottom w:val="single" w:sz="4" w:space="0" w:color="auto"/>
              <w:right w:val="single" w:sz="4" w:space="0" w:color="auto"/>
            </w:tcBorders>
          </w:tcPr>
          <w:p w:rsidR="00BD7390" w:rsidRDefault="00BD7390" w:rsidP="00BD7390">
            <w:pPr>
              <w:jc w:val="right"/>
            </w:pPr>
            <w:r w:rsidRPr="00B478F6">
              <w:t>-239,7</w:t>
            </w:r>
          </w:p>
        </w:tc>
      </w:tr>
    </w:tbl>
    <w:p w:rsidR="00982654" w:rsidRDefault="00982654" w:rsidP="00FB555B">
      <w:pPr>
        <w:rPr>
          <w:b/>
          <w:bCs/>
          <w:u w:val="single"/>
          <w:lang w:val="uk-UA"/>
        </w:rPr>
      </w:pPr>
    </w:p>
    <w:p w:rsidR="00117239" w:rsidRPr="00E41C2E" w:rsidRDefault="00117239" w:rsidP="00FB555B">
      <w:pPr>
        <w:rPr>
          <w:b/>
          <w:bCs/>
          <w:u w:val="single"/>
          <w:lang w:val="uk-UA"/>
        </w:rPr>
      </w:pPr>
    </w:p>
    <w:p w:rsidR="00982654" w:rsidRPr="00CE1628" w:rsidRDefault="00982654" w:rsidP="00982654">
      <w:pPr>
        <w:jc w:val="center"/>
        <w:rPr>
          <w:b/>
          <w:u w:val="single"/>
          <w:lang w:val="uk-UA"/>
        </w:rPr>
      </w:pPr>
      <w:r w:rsidRPr="00CE1628">
        <w:rPr>
          <w:b/>
          <w:bCs/>
          <w:u w:val="single"/>
          <w:lang w:val="uk-UA"/>
        </w:rPr>
        <w:t>Податок на майно</w:t>
      </w:r>
      <w:r w:rsidRPr="00CE1628">
        <w:rPr>
          <w:b/>
          <w:u w:val="single"/>
          <w:lang w:val="uk-UA"/>
        </w:rPr>
        <w:t xml:space="preserve"> </w:t>
      </w:r>
    </w:p>
    <w:p w:rsidR="00982654" w:rsidRPr="00CE1628" w:rsidRDefault="00982654" w:rsidP="00982654">
      <w:pPr>
        <w:jc w:val="center"/>
        <w:rPr>
          <w:lang w:val="uk-UA"/>
        </w:rPr>
      </w:pPr>
    </w:p>
    <w:p w:rsidR="00982654" w:rsidRPr="00CE1628" w:rsidRDefault="00982654" w:rsidP="00FB555B">
      <w:pPr>
        <w:tabs>
          <w:tab w:val="left" w:pos="1530"/>
        </w:tabs>
        <w:ind w:firstLine="567"/>
        <w:jc w:val="both"/>
        <w:rPr>
          <w:bCs/>
          <w:lang w:val="uk-UA"/>
        </w:rPr>
      </w:pPr>
      <w:r w:rsidRPr="00CE1628">
        <w:rPr>
          <w:lang w:val="uk-UA"/>
        </w:rPr>
        <w:t xml:space="preserve">Надходження коштів податку на майно до місцевого бюджету Бучанської міської територіальної громади </w:t>
      </w:r>
      <w:r w:rsidRPr="00CE1628">
        <w:rPr>
          <w:bCs/>
          <w:lang w:val="uk-UA"/>
        </w:rPr>
        <w:t>за 202</w:t>
      </w:r>
      <w:r w:rsidR="00E41C2E" w:rsidRPr="00CE1628">
        <w:rPr>
          <w:bCs/>
          <w:lang w:val="uk-UA"/>
        </w:rPr>
        <w:t>2</w:t>
      </w:r>
      <w:r w:rsidRPr="00CE1628">
        <w:rPr>
          <w:bCs/>
          <w:lang w:val="uk-UA"/>
        </w:rPr>
        <w:t xml:space="preserve"> рік становить </w:t>
      </w:r>
      <w:r w:rsidR="00E41C2E" w:rsidRPr="00CE1628">
        <w:rPr>
          <w:lang w:val="uk-UA"/>
        </w:rPr>
        <w:t>48 600</w:t>
      </w:r>
      <w:r w:rsidRPr="00CE1628">
        <w:rPr>
          <w:lang w:val="uk-UA"/>
        </w:rPr>
        <w:t>,</w:t>
      </w:r>
      <w:r w:rsidR="00E41C2E" w:rsidRPr="00CE1628">
        <w:rPr>
          <w:lang w:val="uk-UA"/>
        </w:rPr>
        <w:t>0</w:t>
      </w:r>
      <w:r w:rsidRPr="00CE1628">
        <w:rPr>
          <w:lang w:val="uk-UA"/>
        </w:rPr>
        <w:t xml:space="preserve"> тис. грн</w:t>
      </w:r>
      <w:r w:rsidRPr="00CE1628">
        <w:rPr>
          <w:bCs/>
          <w:lang w:val="uk-UA"/>
        </w:rPr>
        <w:t xml:space="preserve">, що на </w:t>
      </w:r>
      <w:r w:rsidR="00E41C2E" w:rsidRPr="00CE1628">
        <w:rPr>
          <w:bCs/>
          <w:lang w:val="uk-UA"/>
        </w:rPr>
        <w:t>30 651,3</w:t>
      </w:r>
      <w:r w:rsidRPr="00CE1628">
        <w:rPr>
          <w:bCs/>
          <w:lang w:val="uk-UA"/>
        </w:rPr>
        <w:t xml:space="preserve"> тис. грн </w:t>
      </w:r>
      <w:r w:rsidR="00E41C2E" w:rsidRPr="00CE1628">
        <w:rPr>
          <w:bCs/>
          <w:lang w:val="uk-UA"/>
        </w:rPr>
        <w:t>мен</w:t>
      </w:r>
      <w:r w:rsidRPr="00CE1628">
        <w:rPr>
          <w:bCs/>
          <w:lang w:val="uk-UA"/>
        </w:rPr>
        <w:t xml:space="preserve">ше проти уточнених планових призначень та складає </w:t>
      </w:r>
      <w:r w:rsidR="00E41C2E" w:rsidRPr="00CE1628">
        <w:rPr>
          <w:bCs/>
          <w:lang w:val="uk-UA"/>
        </w:rPr>
        <w:t>61,3</w:t>
      </w:r>
      <w:r w:rsidRPr="00CE1628">
        <w:rPr>
          <w:bCs/>
          <w:lang w:val="uk-UA"/>
        </w:rPr>
        <w:t>% виконання плану.</w:t>
      </w:r>
      <w:r w:rsidRPr="00CE1628">
        <w:rPr>
          <w:lang w:val="uk-UA"/>
        </w:rPr>
        <w:t xml:space="preserve"> У порівнянні з 202</w:t>
      </w:r>
      <w:r w:rsidR="00E41C2E" w:rsidRPr="00CE1628">
        <w:rPr>
          <w:lang w:val="uk-UA"/>
        </w:rPr>
        <w:t>1</w:t>
      </w:r>
      <w:r w:rsidRPr="00CE1628">
        <w:rPr>
          <w:lang w:val="uk-UA"/>
        </w:rPr>
        <w:t xml:space="preserve"> роком спостерігається з</w:t>
      </w:r>
      <w:r w:rsidR="00E41C2E" w:rsidRPr="00CE1628">
        <w:rPr>
          <w:lang w:val="uk-UA"/>
        </w:rPr>
        <w:t>мен</w:t>
      </w:r>
      <w:r w:rsidRPr="00CE1628">
        <w:rPr>
          <w:lang w:val="uk-UA"/>
        </w:rPr>
        <w:t xml:space="preserve">шення надходжень на </w:t>
      </w:r>
      <w:r w:rsidR="00E41C2E" w:rsidRPr="00CE1628">
        <w:rPr>
          <w:lang w:val="uk-UA"/>
        </w:rPr>
        <w:t>33 831,6 тис. грн,</w:t>
      </w:r>
      <w:r w:rsidRPr="00CE1628">
        <w:rPr>
          <w:lang w:val="uk-UA"/>
        </w:rPr>
        <w:t xml:space="preserve"> </w:t>
      </w:r>
      <w:r w:rsidR="00E41C2E" w:rsidRPr="00CE1628">
        <w:rPr>
          <w:lang w:val="uk-UA"/>
        </w:rPr>
        <w:t>що складає 59,0%.</w:t>
      </w:r>
      <w:r w:rsidRPr="00CE1628">
        <w:rPr>
          <w:bCs/>
          <w:lang w:val="uk-UA"/>
        </w:rPr>
        <w:t xml:space="preserve"> </w:t>
      </w:r>
    </w:p>
    <w:p w:rsidR="00F147C8" w:rsidRPr="00CE1628" w:rsidRDefault="0029228B" w:rsidP="00FB555B">
      <w:pPr>
        <w:tabs>
          <w:tab w:val="left" w:pos="1530"/>
        </w:tabs>
        <w:ind w:firstLine="567"/>
        <w:jc w:val="both"/>
        <w:rPr>
          <w:bCs/>
          <w:lang w:val="uk-UA"/>
        </w:rPr>
      </w:pPr>
      <w:r w:rsidRPr="00CE1628">
        <w:rPr>
          <w:bCs/>
          <w:lang w:val="uk-UA"/>
        </w:rPr>
        <w:t xml:space="preserve">Зменшення надходжень податку на майно до бюджету громади є прямим наслідком вторгнення військових формувань російської федерації на територію України у лютому 2022 року та окупації населених пунктів Бучанської міської територіальної громади. </w:t>
      </w:r>
      <w:r w:rsidR="00CE1628">
        <w:rPr>
          <w:bCs/>
          <w:lang w:val="uk-UA"/>
        </w:rPr>
        <w:t xml:space="preserve">На період дії військового стану в країні </w:t>
      </w:r>
      <w:r w:rsidRPr="00CE1628">
        <w:rPr>
          <w:bCs/>
          <w:lang w:val="uk-UA"/>
        </w:rPr>
        <w:t xml:space="preserve">Верховною Радою України було прийнято ряд нормативних документів, що мають прямий вплив на систему оподаткування податком на майно.  </w:t>
      </w:r>
    </w:p>
    <w:p w:rsidR="00982654" w:rsidRPr="00CE1628" w:rsidRDefault="00982654" w:rsidP="00FB555B">
      <w:pPr>
        <w:ind w:firstLine="567"/>
        <w:jc w:val="both"/>
        <w:rPr>
          <w:bCs/>
          <w:lang w:val="uk-UA"/>
        </w:rPr>
      </w:pPr>
      <w:r w:rsidRPr="00CE1628">
        <w:rPr>
          <w:lang w:val="uk-UA"/>
        </w:rPr>
        <w:t>До податку на майно входять:</w:t>
      </w:r>
      <w:r w:rsidR="00CE1628" w:rsidRPr="00CE1628">
        <w:t xml:space="preserve"> </w:t>
      </w:r>
      <w:r w:rsidR="00CE1628" w:rsidRPr="00CE1628">
        <w:rPr>
          <w:lang w:val="uk-UA"/>
        </w:rPr>
        <w:t>плата за землю</w:t>
      </w:r>
      <w:r w:rsidR="00CE1628">
        <w:rPr>
          <w:lang w:val="uk-UA"/>
        </w:rPr>
        <w:t xml:space="preserve">, </w:t>
      </w:r>
      <w:r w:rsidRPr="00CE1628">
        <w:rPr>
          <w:lang w:val="uk-UA"/>
        </w:rPr>
        <w:t>податок на нерухоме майно, відмінне від земельної ділянки, та транспортний податок. Зокрема:</w:t>
      </w:r>
    </w:p>
    <w:p w:rsidR="00982654" w:rsidRPr="00CE1628" w:rsidRDefault="00982654" w:rsidP="00FB555B">
      <w:pPr>
        <w:numPr>
          <w:ilvl w:val="0"/>
          <w:numId w:val="13"/>
        </w:numPr>
        <w:tabs>
          <w:tab w:val="left" w:pos="993"/>
        </w:tabs>
        <w:ind w:left="0" w:firstLine="567"/>
        <w:jc w:val="both"/>
        <w:rPr>
          <w:lang w:val="uk-UA"/>
        </w:rPr>
      </w:pPr>
      <w:r w:rsidRPr="00CE1628">
        <w:rPr>
          <w:bCs/>
          <w:i/>
          <w:u w:val="single"/>
          <w:lang w:val="uk-UA"/>
        </w:rPr>
        <w:t xml:space="preserve">Податку на нерухоме майно, </w:t>
      </w:r>
      <w:r w:rsidRPr="00CE1628">
        <w:rPr>
          <w:i/>
          <w:u w:val="single"/>
          <w:lang w:val="uk-UA"/>
        </w:rPr>
        <w:t>відмінного від земельної ділянки</w:t>
      </w:r>
      <w:r w:rsidRPr="00CE1628">
        <w:rPr>
          <w:lang w:val="uk-UA"/>
        </w:rPr>
        <w:t xml:space="preserve"> надійшло </w:t>
      </w:r>
      <w:r w:rsidR="000225EF" w:rsidRPr="00CE1628">
        <w:rPr>
          <w:lang w:val="uk-UA"/>
        </w:rPr>
        <w:t>10 462,8</w:t>
      </w:r>
      <w:r w:rsidRPr="00CE1628">
        <w:rPr>
          <w:lang w:val="uk-UA"/>
        </w:rPr>
        <w:t xml:space="preserve"> тис. грн, що на </w:t>
      </w:r>
      <w:r w:rsidR="000225EF" w:rsidRPr="00CE1628">
        <w:rPr>
          <w:lang w:val="uk-UA"/>
        </w:rPr>
        <w:t>5 737,2</w:t>
      </w:r>
      <w:r w:rsidRPr="00CE1628">
        <w:rPr>
          <w:lang w:val="uk-UA"/>
        </w:rPr>
        <w:t xml:space="preserve"> тис. грн </w:t>
      </w:r>
      <w:r w:rsidR="000225EF" w:rsidRPr="00CE1628">
        <w:rPr>
          <w:lang w:val="uk-UA"/>
        </w:rPr>
        <w:t>мен</w:t>
      </w:r>
      <w:r w:rsidRPr="00CE1628">
        <w:rPr>
          <w:lang w:val="uk-UA"/>
        </w:rPr>
        <w:t xml:space="preserve">ше проти плану на відповідний період та становить </w:t>
      </w:r>
      <w:r w:rsidR="000225EF" w:rsidRPr="00CE1628">
        <w:rPr>
          <w:lang w:val="uk-UA"/>
        </w:rPr>
        <w:t>64,6</w:t>
      </w:r>
      <w:r w:rsidRPr="00CE1628">
        <w:rPr>
          <w:lang w:val="uk-UA"/>
        </w:rPr>
        <w:t xml:space="preserve">% виконання. </w:t>
      </w:r>
      <w:r w:rsidR="000225EF" w:rsidRPr="00CE1628">
        <w:rPr>
          <w:lang w:val="uk-UA"/>
        </w:rPr>
        <w:t>Зменшення надходжень,</w:t>
      </w:r>
      <w:r w:rsidRPr="00CE1628">
        <w:rPr>
          <w:lang w:val="uk-UA"/>
        </w:rPr>
        <w:t xml:space="preserve">  порівняно з відповідним періодом минулого року</w:t>
      </w:r>
      <w:r w:rsidR="000225EF" w:rsidRPr="00CE1628">
        <w:rPr>
          <w:lang w:val="uk-UA"/>
        </w:rPr>
        <w:t xml:space="preserve">, </w:t>
      </w:r>
      <w:r w:rsidR="00CD1CCD" w:rsidRPr="00CE1628">
        <w:rPr>
          <w:lang w:val="uk-UA"/>
        </w:rPr>
        <w:t xml:space="preserve">становить </w:t>
      </w:r>
      <w:r w:rsidR="000225EF" w:rsidRPr="00CE1628">
        <w:rPr>
          <w:lang w:val="uk-UA"/>
        </w:rPr>
        <w:t>на 6 404,4 тис. грн</w:t>
      </w:r>
      <w:r w:rsidR="00CD1CCD" w:rsidRPr="00CE1628">
        <w:rPr>
          <w:lang w:val="uk-UA"/>
        </w:rPr>
        <w:t xml:space="preserve"> менше</w:t>
      </w:r>
      <w:r w:rsidR="000225EF" w:rsidRPr="00CE1628">
        <w:rPr>
          <w:lang w:val="uk-UA"/>
        </w:rPr>
        <w:t xml:space="preserve">, </w:t>
      </w:r>
      <w:r w:rsidR="00CD1CCD" w:rsidRPr="00CE1628">
        <w:rPr>
          <w:lang w:val="uk-UA"/>
        </w:rPr>
        <w:t>та</w:t>
      </w:r>
      <w:r w:rsidR="000225EF" w:rsidRPr="00CE1628">
        <w:rPr>
          <w:lang w:val="uk-UA"/>
        </w:rPr>
        <w:t xml:space="preserve"> складає 62,0</w:t>
      </w:r>
      <w:r w:rsidRPr="00CE1628">
        <w:rPr>
          <w:lang w:val="uk-UA"/>
        </w:rPr>
        <w:t xml:space="preserve">% </w:t>
      </w:r>
      <w:r w:rsidR="000225EF" w:rsidRPr="00CE1628">
        <w:rPr>
          <w:lang w:val="uk-UA"/>
        </w:rPr>
        <w:t>від суми надходжень 2021 року</w:t>
      </w:r>
      <w:r w:rsidRPr="00CE1628">
        <w:rPr>
          <w:lang w:val="uk-UA"/>
        </w:rPr>
        <w:t xml:space="preserve">. </w:t>
      </w:r>
    </w:p>
    <w:p w:rsidR="00982654" w:rsidRPr="00CE1628" w:rsidRDefault="00982654" w:rsidP="00FB555B">
      <w:pPr>
        <w:tabs>
          <w:tab w:val="left" w:pos="993"/>
        </w:tabs>
        <w:ind w:firstLine="567"/>
        <w:jc w:val="both"/>
        <w:rPr>
          <w:lang w:val="uk-UA"/>
        </w:rPr>
      </w:pPr>
      <w:r w:rsidRPr="00CE1628">
        <w:rPr>
          <w:lang w:val="uk-UA"/>
        </w:rPr>
        <w:lastRenderedPageBreak/>
        <w:t>Відповідно до інформації, наданої ГУ ДПС у Київській області станом на 01.01.202</w:t>
      </w:r>
      <w:r w:rsidR="002E5230" w:rsidRPr="00CE1628">
        <w:rPr>
          <w:lang w:val="uk-UA"/>
        </w:rPr>
        <w:t>3</w:t>
      </w:r>
      <w:r w:rsidRPr="00CE1628">
        <w:rPr>
          <w:lang w:val="uk-UA"/>
        </w:rPr>
        <w:t xml:space="preserve"> року, загальна сума податкового боргу з </w:t>
      </w:r>
      <w:r w:rsidRPr="00CE1628">
        <w:rPr>
          <w:bCs/>
          <w:lang w:val="uk-UA"/>
        </w:rPr>
        <w:t xml:space="preserve">податку на нерухоме майно, </w:t>
      </w:r>
      <w:r w:rsidRPr="00CE1628">
        <w:rPr>
          <w:lang w:val="uk-UA"/>
        </w:rPr>
        <w:t xml:space="preserve">відмінне від земельної ділянки становить </w:t>
      </w:r>
      <w:r w:rsidR="003603D6" w:rsidRPr="00CE1628">
        <w:rPr>
          <w:lang w:val="uk-UA"/>
        </w:rPr>
        <w:t>8 061,2</w:t>
      </w:r>
      <w:r w:rsidRPr="00CE1628">
        <w:rPr>
          <w:lang w:val="uk-UA"/>
        </w:rPr>
        <w:t xml:space="preserve"> тис. грн. </w:t>
      </w:r>
    </w:p>
    <w:p w:rsidR="00440875" w:rsidRPr="00440875" w:rsidRDefault="00440875" w:rsidP="00440875">
      <w:pPr>
        <w:tabs>
          <w:tab w:val="left" w:pos="993"/>
        </w:tabs>
        <w:ind w:firstLine="567"/>
        <w:jc w:val="both"/>
        <w:rPr>
          <w:lang w:val="uk-UA"/>
        </w:rPr>
      </w:pPr>
      <w:r w:rsidRPr="00440875">
        <w:rPr>
          <w:lang w:val="uk-UA"/>
        </w:rPr>
        <w:t>Змінами, що були внесені до Податкового кодексу України Законом України від 24 березня 2022 року № 2142-ІХ, на територіях, на яких велися бойові дії, передбачено наступне:</w:t>
      </w:r>
    </w:p>
    <w:p w:rsidR="00440875" w:rsidRPr="00440875" w:rsidRDefault="00440875" w:rsidP="00440875">
      <w:pPr>
        <w:tabs>
          <w:tab w:val="left" w:pos="993"/>
        </w:tabs>
        <w:ind w:firstLine="567"/>
        <w:jc w:val="both"/>
        <w:rPr>
          <w:lang w:val="uk-UA"/>
        </w:rPr>
      </w:pPr>
      <w:r w:rsidRPr="00440875">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rsidR="00440875" w:rsidRPr="00440875" w:rsidRDefault="00440875" w:rsidP="00440875">
      <w:pPr>
        <w:tabs>
          <w:tab w:val="left" w:pos="993"/>
        </w:tabs>
        <w:ind w:firstLine="567"/>
        <w:jc w:val="both"/>
        <w:rPr>
          <w:lang w:val="uk-UA"/>
        </w:rPr>
      </w:pPr>
      <w:r w:rsidRPr="00440875">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p>
    <w:p w:rsidR="00440875" w:rsidRPr="00440875" w:rsidRDefault="00440875" w:rsidP="00440875">
      <w:pPr>
        <w:tabs>
          <w:tab w:val="left" w:pos="993"/>
        </w:tabs>
        <w:ind w:firstLine="567"/>
        <w:jc w:val="both"/>
        <w:rPr>
          <w:lang w:val="uk-UA"/>
        </w:rPr>
      </w:pPr>
      <w:r w:rsidRPr="00440875">
        <w:rPr>
          <w:lang w:val="uk-UA"/>
        </w:rPr>
        <w:t>на період з 1 березня 2022 року по 31 грудня року, в якому припинено або скасовано воєнний стан, не нараховується та не сплачується податок на нерухоме майно, відмінне від земельної ділянки, за об’єкти нежитлової нерухомості, які перебувають у власності юридичних та фізичних осіб.</w:t>
      </w:r>
    </w:p>
    <w:p w:rsidR="00F147C8" w:rsidRPr="00CE1628" w:rsidRDefault="00440875" w:rsidP="00440875">
      <w:pPr>
        <w:tabs>
          <w:tab w:val="left" w:pos="993"/>
        </w:tabs>
        <w:ind w:firstLine="567"/>
        <w:jc w:val="both"/>
        <w:rPr>
          <w:lang w:val="uk-UA"/>
        </w:rPr>
      </w:pPr>
      <w:r w:rsidRPr="00440875">
        <w:rPr>
          <w:lang w:val="uk-UA"/>
        </w:rPr>
        <w:t xml:space="preserve">Перелік територій, на яких ведуться/велися бойові дії та до яких мають бути застосовані вищенаведені зміни до законодавства, визначається Кабінетом Міністрів України. </w:t>
      </w:r>
      <w:r w:rsidR="00F147C8" w:rsidRPr="00CE1628">
        <w:rPr>
          <w:lang w:val="uk-UA"/>
        </w:rPr>
        <w:t xml:space="preserve"> </w:t>
      </w:r>
    </w:p>
    <w:p w:rsidR="00982654" w:rsidRPr="00CE1628" w:rsidRDefault="00982654" w:rsidP="00FB555B">
      <w:pPr>
        <w:tabs>
          <w:tab w:val="left" w:pos="993"/>
        </w:tabs>
        <w:ind w:firstLine="567"/>
        <w:jc w:val="both"/>
        <w:rPr>
          <w:lang w:val="uk-UA"/>
        </w:rPr>
      </w:pPr>
      <w:r w:rsidRPr="00CE1628">
        <w:rPr>
          <w:i/>
          <w:lang w:val="uk-UA"/>
        </w:rPr>
        <w:t xml:space="preserve">   -</w:t>
      </w:r>
      <w:r w:rsidRPr="00CE1628">
        <w:rPr>
          <w:i/>
          <w:u w:val="single"/>
          <w:lang w:val="uk-UA"/>
        </w:rPr>
        <w:t xml:space="preserve"> Плата за землю</w:t>
      </w:r>
      <w:r w:rsidRPr="00CE1628">
        <w:rPr>
          <w:lang w:val="uk-UA"/>
        </w:rPr>
        <w:t xml:space="preserve"> надійшла в сумі </w:t>
      </w:r>
      <w:r w:rsidR="00935F68" w:rsidRPr="00CE1628">
        <w:rPr>
          <w:lang w:val="uk-UA"/>
        </w:rPr>
        <w:t>38 030,9</w:t>
      </w:r>
      <w:r w:rsidRPr="00CE1628">
        <w:rPr>
          <w:lang w:val="uk-UA"/>
        </w:rPr>
        <w:t xml:space="preserve"> тис. грн, що на </w:t>
      </w:r>
      <w:r w:rsidR="00935F68" w:rsidRPr="00CE1628">
        <w:rPr>
          <w:lang w:val="uk-UA"/>
        </w:rPr>
        <w:t>27 383,6</w:t>
      </w:r>
      <w:r w:rsidRPr="00CE1628">
        <w:rPr>
          <w:lang w:val="uk-UA"/>
        </w:rPr>
        <w:t xml:space="preserve"> тис. грн </w:t>
      </w:r>
      <w:r w:rsidR="00935F68" w:rsidRPr="00CE1628">
        <w:rPr>
          <w:lang w:val="uk-UA"/>
        </w:rPr>
        <w:t>мен</w:t>
      </w:r>
      <w:r w:rsidRPr="00CE1628">
        <w:rPr>
          <w:lang w:val="uk-UA"/>
        </w:rPr>
        <w:t xml:space="preserve">ше в порівнянні з аналогічним періодом </w:t>
      </w:r>
      <w:r w:rsidRPr="00CE1628">
        <w:t>20</w:t>
      </w:r>
      <w:r w:rsidRPr="00CE1628">
        <w:rPr>
          <w:lang w:val="uk-UA"/>
        </w:rPr>
        <w:t>2</w:t>
      </w:r>
      <w:r w:rsidR="00935F68" w:rsidRPr="00CE1628">
        <w:rPr>
          <w:lang w:val="uk-UA"/>
        </w:rPr>
        <w:t>1</w:t>
      </w:r>
      <w:r w:rsidRPr="00CE1628">
        <w:rPr>
          <w:lang w:val="uk-UA"/>
        </w:rPr>
        <w:t xml:space="preserve"> року</w:t>
      </w:r>
      <w:r w:rsidR="00935F68" w:rsidRPr="00CE1628">
        <w:rPr>
          <w:lang w:val="uk-UA"/>
        </w:rPr>
        <w:t xml:space="preserve">, </w:t>
      </w:r>
      <w:r w:rsidR="00941BC6" w:rsidRPr="00CE1628">
        <w:rPr>
          <w:lang w:val="uk-UA"/>
        </w:rPr>
        <w:t>та</w:t>
      </w:r>
      <w:r w:rsidR="00935F68" w:rsidRPr="00CE1628">
        <w:rPr>
          <w:lang w:val="uk-UA"/>
        </w:rPr>
        <w:t xml:space="preserve"> складає 58,1%.</w:t>
      </w:r>
      <w:r w:rsidRPr="00CE1628">
        <w:rPr>
          <w:lang w:val="uk-UA"/>
        </w:rPr>
        <w:t xml:space="preserve"> Виконання плану за 202</w:t>
      </w:r>
      <w:r w:rsidR="00935F68" w:rsidRPr="00CE1628">
        <w:rPr>
          <w:lang w:val="uk-UA"/>
        </w:rPr>
        <w:t>2</w:t>
      </w:r>
      <w:r w:rsidRPr="00CE1628">
        <w:rPr>
          <w:lang w:val="uk-UA"/>
        </w:rPr>
        <w:t xml:space="preserve"> рік становить </w:t>
      </w:r>
      <w:r w:rsidR="00935F68" w:rsidRPr="00CE1628">
        <w:rPr>
          <w:lang w:val="uk-UA"/>
        </w:rPr>
        <w:t>60,5</w:t>
      </w:r>
      <w:r w:rsidRPr="00CE1628">
        <w:rPr>
          <w:lang w:val="uk-UA"/>
        </w:rPr>
        <w:t xml:space="preserve">%, що на </w:t>
      </w:r>
      <w:r w:rsidR="00935F68" w:rsidRPr="00CE1628">
        <w:rPr>
          <w:lang w:val="uk-UA"/>
        </w:rPr>
        <w:t>24 860,4</w:t>
      </w:r>
      <w:r w:rsidRPr="00CE1628">
        <w:rPr>
          <w:lang w:val="uk-UA"/>
        </w:rPr>
        <w:t xml:space="preserve"> тис. грн </w:t>
      </w:r>
      <w:r w:rsidR="00935F68" w:rsidRPr="00CE1628">
        <w:rPr>
          <w:lang w:val="uk-UA"/>
        </w:rPr>
        <w:t>мен</w:t>
      </w:r>
      <w:r w:rsidRPr="00CE1628">
        <w:rPr>
          <w:lang w:val="uk-UA"/>
        </w:rPr>
        <w:t>ше від уточнених планових показників за звітний період.</w:t>
      </w:r>
    </w:p>
    <w:p w:rsidR="00982654" w:rsidRPr="00CE1628" w:rsidRDefault="00982654" w:rsidP="00FB555B">
      <w:pPr>
        <w:tabs>
          <w:tab w:val="left" w:pos="993"/>
        </w:tabs>
        <w:ind w:firstLine="567"/>
        <w:jc w:val="both"/>
        <w:rPr>
          <w:lang w:val="uk-UA"/>
        </w:rPr>
      </w:pPr>
      <w:r w:rsidRPr="00CE1628">
        <w:rPr>
          <w:lang w:val="uk-UA"/>
        </w:rPr>
        <w:t xml:space="preserve"> Загальна сума податкового боргу з орендної плати та земельного податку станом на 01.</w:t>
      </w:r>
      <w:r w:rsidR="00DD19FC" w:rsidRPr="00CE1628">
        <w:rPr>
          <w:lang w:val="uk-UA"/>
        </w:rPr>
        <w:t>01</w:t>
      </w:r>
      <w:r w:rsidRPr="00CE1628">
        <w:rPr>
          <w:lang w:val="uk-UA"/>
        </w:rPr>
        <w:t>.202</w:t>
      </w:r>
      <w:r w:rsidR="00DD19FC" w:rsidRPr="00CE1628">
        <w:rPr>
          <w:lang w:val="uk-UA"/>
        </w:rPr>
        <w:t>3</w:t>
      </w:r>
      <w:r w:rsidRPr="00CE1628">
        <w:rPr>
          <w:lang w:val="uk-UA"/>
        </w:rPr>
        <w:t xml:space="preserve"> року складає </w:t>
      </w:r>
      <w:r w:rsidR="003603D6" w:rsidRPr="00CE1628">
        <w:rPr>
          <w:lang w:val="uk-UA"/>
        </w:rPr>
        <w:t>31 035,1</w:t>
      </w:r>
      <w:r w:rsidRPr="00CE1628">
        <w:rPr>
          <w:lang w:val="uk-UA"/>
        </w:rPr>
        <w:t xml:space="preserve"> тис. грн.</w:t>
      </w:r>
    </w:p>
    <w:p w:rsidR="00440875" w:rsidRPr="00440875" w:rsidRDefault="00440875" w:rsidP="00440875">
      <w:pPr>
        <w:tabs>
          <w:tab w:val="left" w:pos="993"/>
        </w:tabs>
        <w:ind w:firstLine="567"/>
        <w:jc w:val="both"/>
        <w:rPr>
          <w:lang w:val="uk-UA"/>
        </w:rPr>
      </w:pPr>
      <w:r w:rsidRPr="00440875">
        <w:rPr>
          <w:lang w:val="uk-UA"/>
        </w:rPr>
        <w:t>Змінами, що були внесені до Податкового кодексу України Законом України від 15 березня 2022 року № 2120-ІХ, щодо територій, на яких велися бойові дії визначено наступне:</w:t>
      </w:r>
    </w:p>
    <w:p w:rsidR="00440875" w:rsidRPr="00440875" w:rsidRDefault="00440875" w:rsidP="00440875">
      <w:pPr>
        <w:tabs>
          <w:tab w:val="left" w:pos="993"/>
        </w:tabs>
        <w:ind w:firstLine="567"/>
        <w:jc w:val="both"/>
        <w:rPr>
          <w:lang w:val="uk-UA"/>
        </w:rPr>
      </w:pPr>
      <w:r w:rsidRPr="00440875">
        <w:rPr>
          <w:lang w:val="uk-UA"/>
        </w:rPr>
        <w:t xml:space="preserve">тимчасово, на період з 1 березня 2022 року по 31 грудня року, наступного за роком, у якому припинено або скасовано воєнний, надзвичайний стан, не нараховується та не сплачується плата за землю (земельний податок та орендна плата за земельні ділянки державної та комунальної власності) за земельні ділянки, що розташовані на територіях, на яких ведуться (велися) бойові дії, або на територіях, тимчасово окупованих збройними формуваннями Російської Федерації, та перебувають у власності або користуванні, у тому числі на умовах оренди, фізичних або юридичних осіб, а також за земельні ділянки, визначені обласними військовими адміністраціями як засмічені вибухонебезпечними предметами та/або на яких наявні фортифікаційні споруди. </w:t>
      </w:r>
    </w:p>
    <w:p w:rsidR="00F147C8" w:rsidRPr="00CE1628" w:rsidRDefault="00440875" w:rsidP="00440875">
      <w:pPr>
        <w:tabs>
          <w:tab w:val="left" w:pos="993"/>
        </w:tabs>
        <w:ind w:firstLine="567"/>
        <w:jc w:val="both"/>
        <w:rPr>
          <w:lang w:val="uk-UA"/>
        </w:rPr>
      </w:pPr>
      <w:r w:rsidRPr="00440875">
        <w:rPr>
          <w:lang w:val="uk-UA"/>
        </w:rPr>
        <w:t>Перелік територій, на яких ведуться/велися бойові дії та до яких має бути застосована вищезгадана норма законодавства, визначається Кабінетом Міністрів України.</w:t>
      </w:r>
    </w:p>
    <w:p w:rsidR="00982654" w:rsidRPr="00CE1628" w:rsidRDefault="00982654" w:rsidP="00FB555B">
      <w:pPr>
        <w:tabs>
          <w:tab w:val="left" w:pos="1530"/>
        </w:tabs>
        <w:ind w:firstLine="567"/>
        <w:jc w:val="both"/>
        <w:rPr>
          <w:lang w:val="uk-UA"/>
        </w:rPr>
      </w:pPr>
      <w:r w:rsidRPr="00CE1628">
        <w:rPr>
          <w:i/>
          <w:u w:val="single"/>
        </w:rPr>
        <w:t xml:space="preserve">- </w:t>
      </w:r>
      <w:r w:rsidRPr="00CE1628">
        <w:rPr>
          <w:i/>
          <w:u w:val="single"/>
          <w:lang w:val="uk-UA"/>
        </w:rPr>
        <w:t>Транспортного податку</w:t>
      </w:r>
      <w:r w:rsidRPr="00CE1628">
        <w:rPr>
          <w:lang w:val="uk-UA"/>
        </w:rPr>
        <w:t xml:space="preserve"> протягом 202</w:t>
      </w:r>
      <w:r w:rsidR="003603D6" w:rsidRPr="00CE1628">
        <w:rPr>
          <w:lang w:val="uk-UA"/>
        </w:rPr>
        <w:t>2</w:t>
      </w:r>
      <w:r w:rsidRPr="00CE1628">
        <w:rPr>
          <w:lang w:val="uk-UA"/>
        </w:rPr>
        <w:t xml:space="preserve"> року надійшло </w:t>
      </w:r>
      <w:r w:rsidR="002524F3" w:rsidRPr="00CE1628">
        <w:rPr>
          <w:lang w:val="uk-UA"/>
        </w:rPr>
        <w:t>106,3</w:t>
      </w:r>
      <w:r w:rsidRPr="00CE1628">
        <w:rPr>
          <w:lang w:val="uk-UA"/>
        </w:rPr>
        <w:t xml:space="preserve"> тис. грн, що та становить </w:t>
      </w:r>
      <w:r w:rsidR="002524F3" w:rsidRPr="00CE1628">
        <w:rPr>
          <w:lang w:val="uk-UA"/>
        </w:rPr>
        <w:t>66,5</w:t>
      </w:r>
      <w:r w:rsidRPr="00CE1628">
        <w:rPr>
          <w:lang w:val="uk-UA"/>
        </w:rPr>
        <w:t>% від плану на рік. Порівнюючи доходи з відповідним періодом 202</w:t>
      </w:r>
      <w:r w:rsidR="002524F3" w:rsidRPr="00CE1628">
        <w:rPr>
          <w:lang w:val="uk-UA"/>
        </w:rPr>
        <w:t>1</w:t>
      </w:r>
      <w:r w:rsidRPr="00CE1628">
        <w:rPr>
          <w:lang w:val="uk-UA"/>
        </w:rPr>
        <w:t xml:space="preserve"> року, спостерігається </w:t>
      </w:r>
      <w:r w:rsidR="002524F3" w:rsidRPr="00CE1628">
        <w:rPr>
          <w:lang w:val="uk-UA"/>
        </w:rPr>
        <w:t>змен</w:t>
      </w:r>
      <w:r w:rsidRPr="00CE1628">
        <w:rPr>
          <w:lang w:val="uk-UA"/>
        </w:rPr>
        <w:t xml:space="preserve">шення надходження податку на </w:t>
      </w:r>
      <w:r w:rsidR="002524F3" w:rsidRPr="00CE1628">
        <w:rPr>
          <w:lang w:val="uk-UA"/>
        </w:rPr>
        <w:t>54,1</w:t>
      </w:r>
      <w:r w:rsidRPr="00CE1628">
        <w:rPr>
          <w:lang w:val="uk-UA"/>
        </w:rPr>
        <w:t xml:space="preserve"> тис. грн</w:t>
      </w:r>
      <w:r w:rsidR="002524F3" w:rsidRPr="00CE1628">
        <w:rPr>
          <w:lang w:val="uk-UA"/>
        </w:rPr>
        <w:t>, що складає 70,9% від суми надходжень минулого року</w:t>
      </w:r>
      <w:r w:rsidRPr="00CE1628">
        <w:rPr>
          <w:bCs/>
          <w:lang w:val="uk-UA"/>
        </w:rPr>
        <w:t xml:space="preserve">. </w:t>
      </w:r>
    </w:p>
    <w:p w:rsidR="00FB555B" w:rsidRPr="00B1245C" w:rsidRDefault="00FB555B" w:rsidP="00FB555B">
      <w:pPr>
        <w:tabs>
          <w:tab w:val="left" w:pos="1530"/>
        </w:tabs>
        <w:ind w:firstLine="900"/>
        <w:jc w:val="both"/>
        <w:rPr>
          <w:color w:val="7030A0"/>
          <w:lang w:val="uk-UA"/>
        </w:rPr>
      </w:pPr>
    </w:p>
    <w:p w:rsidR="00982654" w:rsidRPr="00FB6508" w:rsidRDefault="00982654" w:rsidP="00982654">
      <w:pPr>
        <w:jc w:val="center"/>
        <w:rPr>
          <w:b/>
          <w:u w:val="single"/>
          <w:lang w:val="uk-UA"/>
        </w:rPr>
      </w:pPr>
      <w:r w:rsidRPr="00FB6508">
        <w:rPr>
          <w:b/>
          <w:u w:val="single"/>
          <w:lang w:val="uk-UA"/>
        </w:rPr>
        <w:t>Єдиний податок</w:t>
      </w:r>
    </w:p>
    <w:p w:rsidR="00982654" w:rsidRPr="00FB6508" w:rsidRDefault="00982654" w:rsidP="00FB555B">
      <w:pPr>
        <w:ind w:firstLine="567"/>
        <w:jc w:val="center"/>
        <w:rPr>
          <w:b/>
          <w:u w:val="single"/>
          <w:lang w:val="uk-UA"/>
        </w:rPr>
      </w:pPr>
    </w:p>
    <w:p w:rsidR="00982654" w:rsidRPr="00FB6508" w:rsidRDefault="00982654" w:rsidP="00FB555B">
      <w:pPr>
        <w:tabs>
          <w:tab w:val="left" w:pos="1530"/>
        </w:tabs>
        <w:ind w:firstLine="567"/>
        <w:jc w:val="both"/>
        <w:rPr>
          <w:bCs/>
          <w:lang w:val="uk-UA"/>
        </w:rPr>
      </w:pPr>
      <w:r w:rsidRPr="00FB6508">
        <w:rPr>
          <w:lang w:val="uk-UA"/>
        </w:rPr>
        <w:t>За 202</w:t>
      </w:r>
      <w:r w:rsidR="00A028E7" w:rsidRPr="00FB6508">
        <w:rPr>
          <w:lang w:val="uk-UA"/>
        </w:rPr>
        <w:t>2</w:t>
      </w:r>
      <w:r w:rsidRPr="00FB6508">
        <w:rPr>
          <w:lang w:val="uk-UA"/>
        </w:rPr>
        <w:t xml:space="preserve"> рік, загалом, до бюджету громади надійшло </w:t>
      </w:r>
      <w:r w:rsidR="00A028E7" w:rsidRPr="00FB6508">
        <w:rPr>
          <w:lang w:val="uk-UA"/>
        </w:rPr>
        <w:t>102 418,0</w:t>
      </w:r>
      <w:r w:rsidRPr="00FB6508">
        <w:rPr>
          <w:lang w:val="uk-UA"/>
        </w:rPr>
        <w:t xml:space="preserve"> тис. грн єдиного податку</w:t>
      </w:r>
      <w:r w:rsidR="00441F43">
        <w:rPr>
          <w:lang w:val="uk-UA"/>
        </w:rPr>
        <w:t>,</w:t>
      </w:r>
      <w:r w:rsidRPr="00FB6508">
        <w:rPr>
          <w:lang w:val="uk-UA"/>
        </w:rPr>
        <w:t xml:space="preserve"> сплаченого юридичними та фізичними особами, що на </w:t>
      </w:r>
      <w:r w:rsidR="00A028E7" w:rsidRPr="00FB6508">
        <w:rPr>
          <w:lang w:val="uk-UA"/>
        </w:rPr>
        <w:t>841,9</w:t>
      </w:r>
      <w:r w:rsidRPr="00FB6508">
        <w:rPr>
          <w:lang w:val="uk-UA"/>
        </w:rPr>
        <w:t xml:space="preserve"> тис. грн </w:t>
      </w:r>
      <w:r w:rsidR="00A028E7" w:rsidRPr="00FB6508">
        <w:rPr>
          <w:lang w:val="uk-UA"/>
        </w:rPr>
        <w:t>мен</w:t>
      </w:r>
      <w:r w:rsidRPr="00FB6508">
        <w:rPr>
          <w:lang w:val="uk-UA"/>
        </w:rPr>
        <w:t xml:space="preserve">ше в порівнянні з плановими призначеннями і складає </w:t>
      </w:r>
      <w:r w:rsidR="00A028E7" w:rsidRPr="00FB6508">
        <w:rPr>
          <w:lang w:val="uk-UA"/>
        </w:rPr>
        <w:t>99,2</w:t>
      </w:r>
      <w:r w:rsidRPr="00FB6508">
        <w:rPr>
          <w:lang w:val="uk-UA"/>
        </w:rPr>
        <w:t>% виконання уточненого річного плану. Порівняно з 202</w:t>
      </w:r>
      <w:r w:rsidR="00A028E7" w:rsidRPr="00FB6508">
        <w:rPr>
          <w:lang w:val="uk-UA"/>
        </w:rPr>
        <w:t>1</w:t>
      </w:r>
      <w:r w:rsidRPr="00FB6508">
        <w:rPr>
          <w:lang w:val="uk-UA"/>
        </w:rPr>
        <w:t xml:space="preserve"> роком спостерігається з</w:t>
      </w:r>
      <w:r w:rsidR="00A028E7" w:rsidRPr="00FB6508">
        <w:rPr>
          <w:lang w:val="uk-UA"/>
        </w:rPr>
        <w:t>менше</w:t>
      </w:r>
      <w:r w:rsidRPr="00FB6508">
        <w:rPr>
          <w:lang w:val="uk-UA"/>
        </w:rPr>
        <w:t xml:space="preserve">ння доходів на </w:t>
      </w:r>
      <w:r w:rsidR="00A028E7" w:rsidRPr="00FB6508">
        <w:rPr>
          <w:lang w:val="uk-UA"/>
        </w:rPr>
        <w:t>8 779,0 тис. грн, що становить 92,1%</w:t>
      </w:r>
      <w:r w:rsidR="00441F43">
        <w:rPr>
          <w:lang w:val="uk-UA"/>
        </w:rPr>
        <w:t xml:space="preserve"> він суми минулорічних надходжень</w:t>
      </w:r>
      <w:r w:rsidR="00A028E7" w:rsidRPr="00FB6508">
        <w:rPr>
          <w:lang w:val="uk-UA"/>
        </w:rPr>
        <w:t>.</w:t>
      </w:r>
    </w:p>
    <w:p w:rsidR="005B1FE3" w:rsidRPr="005B1FE3" w:rsidRDefault="005B1FE3" w:rsidP="005B1FE3">
      <w:pPr>
        <w:tabs>
          <w:tab w:val="left" w:pos="1530"/>
        </w:tabs>
        <w:ind w:firstLine="567"/>
        <w:jc w:val="both"/>
        <w:rPr>
          <w:lang w:val="uk-UA"/>
        </w:rPr>
      </w:pPr>
      <w:r w:rsidRPr="005B1FE3">
        <w:rPr>
          <w:lang w:val="uk-UA"/>
        </w:rPr>
        <w:t xml:space="preserve">Основною мірою </w:t>
      </w:r>
      <w:r w:rsidR="00B750DE" w:rsidRPr="00B750DE">
        <w:rPr>
          <w:lang w:val="uk-UA"/>
        </w:rPr>
        <w:t>незначний, порівняно з іншими податками, спад надходження єдиного податку</w:t>
      </w:r>
      <w:r w:rsidR="00B750DE">
        <w:rPr>
          <w:lang w:val="uk-UA"/>
        </w:rPr>
        <w:t xml:space="preserve"> до бюджету </w:t>
      </w:r>
      <w:r w:rsidR="00B750DE" w:rsidRPr="00B750DE">
        <w:rPr>
          <w:lang w:val="uk-UA"/>
        </w:rPr>
        <w:t xml:space="preserve">Бучанської міської територіальної громади, </w:t>
      </w:r>
      <w:r w:rsidRPr="005B1FE3">
        <w:rPr>
          <w:lang w:val="uk-UA"/>
        </w:rPr>
        <w:t>порівняно з попередн</w:t>
      </w:r>
      <w:r w:rsidR="00B750DE">
        <w:rPr>
          <w:lang w:val="uk-UA"/>
        </w:rPr>
        <w:t>ім</w:t>
      </w:r>
      <w:r w:rsidRPr="005B1FE3">
        <w:rPr>
          <w:lang w:val="uk-UA"/>
        </w:rPr>
        <w:t xml:space="preserve"> рок</w:t>
      </w:r>
      <w:r w:rsidR="00B750DE">
        <w:rPr>
          <w:lang w:val="uk-UA"/>
        </w:rPr>
        <w:t xml:space="preserve">ом, </w:t>
      </w:r>
      <w:r w:rsidRPr="005B1FE3">
        <w:rPr>
          <w:lang w:val="uk-UA"/>
        </w:rPr>
        <w:t xml:space="preserve">обумовлений 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з 01.12.2021 року збільшено до 6 500,00 грн, прожиткового мінімуму до 2 481,00 грн). </w:t>
      </w:r>
    </w:p>
    <w:p w:rsidR="00982654" w:rsidRPr="005B1FE3" w:rsidRDefault="005B1FE3" w:rsidP="005B1FE3">
      <w:pPr>
        <w:tabs>
          <w:tab w:val="left" w:pos="1530"/>
        </w:tabs>
        <w:ind w:firstLine="567"/>
        <w:jc w:val="both"/>
        <w:rPr>
          <w:lang w:val="uk-UA"/>
        </w:rPr>
      </w:pPr>
      <w:r w:rsidRPr="005B1FE3">
        <w:rPr>
          <w:lang w:val="uk-UA"/>
        </w:rPr>
        <w:lastRenderedPageBreak/>
        <w:t>Крім цього слід зауважити, що Законом України № 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w:t>
      </w:r>
    </w:p>
    <w:p w:rsidR="00E02D69" w:rsidRDefault="00E02D69" w:rsidP="00FB555B">
      <w:pPr>
        <w:tabs>
          <w:tab w:val="left" w:pos="1530"/>
        </w:tabs>
        <w:ind w:firstLine="567"/>
        <w:jc w:val="both"/>
        <w:rPr>
          <w:color w:val="7030A0"/>
          <w:lang w:val="uk-UA"/>
        </w:rPr>
      </w:pPr>
    </w:p>
    <w:p w:rsidR="00E02D69" w:rsidRPr="004726BB" w:rsidRDefault="00E02D69" w:rsidP="00E02D69">
      <w:pPr>
        <w:tabs>
          <w:tab w:val="left" w:pos="0"/>
        </w:tabs>
        <w:jc w:val="center"/>
        <w:rPr>
          <w:b/>
          <w:u w:val="single"/>
          <w:lang w:val="uk-UA"/>
        </w:rPr>
      </w:pPr>
      <w:r w:rsidRPr="004726BB">
        <w:rPr>
          <w:b/>
          <w:u w:val="single"/>
          <w:lang w:val="uk-UA"/>
        </w:rPr>
        <w:t xml:space="preserve">Неподаткові надходження </w:t>
      </w:r>
    </w:p>
    <w:p w:rsidR="00E02D69" w:rsidRPr="00E21D14" w:rsidRDefault="00E02D69" w:rsidP="00E02D69">
      <w:pPr>
        <w:tabs>
          <w:tab w:val="left" w:pos="0"/>
        </w:tabs>
        <w:rPr>
          <w:color w:val="002060"/>
          <w:lang w:val="uk-UA"/>
        </w:rPr>
      </w:pPr>
    </w:p>
    <w:p w:rsidR="00E02D69" w:rsidRPr="006632DD" w:rsidRDefault="00E02D69" w:rsidP="00E02D69">
      <w:pPr>
        <w:tabs>
          <w:tab w:val="left" w:pos="0"/>
        </w:tabs>
        <w:ind w:firstLine="709"/>
        <w:jc w:val="both"/>
        <w:rPr>
          <w:lang w:val="uk-UA"/>
        </w:rPr>
      </w:pPr>
      <w:r>
        <w:rPr>
          <w:lang w:val="uk-UA"/>
        </w:rPr>
        <w:t>За</w:t>
      </w:r>
      <w:r w:rsidRPr="000B4EAF">
        <w:rPr>
          <w:lang w:val="uk-UA"/>
        </w:rPr>
        <w:t xml:space="preserve"> 2022 р</w:t>
      </w:r>
      <w:r>
        <w:rPr>
          <w:lang w:val="uk-UA"/>
        </w:rPr>
        <w:t>ік</w:t>
      </w:r>
      <w:r w:rsidRPr="000B4EAF">
        <w:rPr>
          <w:lang w:val="uk-UA"/>
        </w:rPr>
        <w:t xml:space="preserve"> до загального фонду місцевого бюджету Бучанської міської територіальної громади надійшло </w:t>
      </w:r>
      <w:r>
        <w:rPr>
          <w:lang w:val="uk-UA"/>
        </w:rPr>
        <w:t>14 943,0</w:t>
      </w:r>
      <w:r w:rsidRPr="000B4EAF">
        <w:rPr>
          <w:lang w:val="uk-UA"/>
        </w:rPr>
        <w:t xml:space="preserve"> тис. грн неподаткових надходжень, в тому числі: </w:t>
      </w:r>
      <w:r>
        <w:rPr>
          <w:lang w:val="uk-UA"/>
        </w:rPr>
        <w:t>600,9</w:t>
      </w:r>
      <w:r w:rsidRPr="000B4EAF">
        <w:rPr>
          <w:lang w:val="uk-UA"/>
        </w:rPr>
        <w:t xml:space="preserve"> тис. грн доходів від власності та підприємницької діяльності та </w:t>
      </w:r>
      <w:r>
        <w:rPr>
          <w:lang w:val="uk-UA"/>
        </w:rPr>
        <w:t>5 210,5</w:t>
      </w:r>
      <w:r w:rsidRPr="000B4EAF">
        <w:rPr>
          <w:lang w:val="uk-UA"/>
        </w:rPr>
        <w:t xml:space="preserve"> тис. грн </w:t>
      </w:r>
      <w:r w:rsidRPr="006632DD">
        <w:rPr>
          <w:lang w:val="uk-UA"/>
        </w:rPr>
        <w:t xml:space="preserve">адміністративних зборів та платежів. </w:t>
      </w:r>
    </w:p>
    <w:p w:rsidR="00E02D69" w:rsidRPr="006632DD" w:rsidRDefault="00E02D69" w:rsidP="00E02D69">
      <w:pPr>
        <w:tabs>
          <w:tab w:val="left" w:pos="993"/>
        </w:tabs>
        <w:ind w:firstLine="709"/>
        <w:jc w:val="both"/>
        <w:rPr>
          <w:lang w:val="uk-UA"/>
        </w:rPr>
      </w:pPr>
      <w:r w:rsidRPr="006632DD">
        <w:t>В</w:t>
      </w:r>
      <w:r w:rsidRPr="006632DD">
        <w:rPr>
          <w:lang w:val="uk-UA"/>
        </w:rPr>
        <w:t>ідсоток надходження адміністративних зборів та платежів</w:t>
      </w:r>
      <w:r>
        <w:rPr>
          <w:lang w:val="uk-UA"/>
        </w:rPr>
        <w:t xml:space="preserve"> за</w:t>
      </w:r>
      <w:r w:rsidRPr="006632DD">
        <w:rPr>
          <w:lang w:val="uk-UA"/>
        </w:rPr>
        <w:t xml:space="preserve"> </w:t>
      </w:r>
      <w:r>
        <w:rPr>
          <w:lang w:val="uk-UA"/>
        </w:rPr>
        <w:t>2022 рік</w:t>
      </w:r>
      <w:r w:rsidRPr="006632DD">
        <w:rPr>
          <w:lang w:val="uk-UA"/>
        </w:rPr>
        <w:t xml:space="preserve"> становить </w:t>
      </w:r>
      <w:r>
        <w:rPr>
          <w:lang w:val="uk-UA"/>
        </w:rPr>
        <w:t>79,9</w:t>
      </w:r>
      <w:r w:rsidRPr="006632DD">
        <w:rPr>
          <w:lang w:val="uk-UA"/>
        </w:rPr>
        <w:t xml:space="preserve">% від плану на відповідний період. Порівнюючи доходи з аналогічним періодом 2021 року, спостерігається зменшення надходження на </w:t>
      </w:r>
      <w:r>
        <w:rPr>
          <w:lang w:val="uk-UA"/>
        </w:rPr>
        <w:t>2 </w:t>
      </w:r>
      <w:r w:rsidR="007F35DA">
        <w:rPr>
          <w:lang w:val="uk-UA"/>
        </w:rPr>
        <w:t>601</w:t>
      </w:r>
      <w:r>
        <w:rPr>
          <w:lang w:val="uk-UA"/>
        </w:rPr>
        <w:t>,1</w:t>
      </w:r>
      <w:r w:rsidRPr="006632DD">
        <w:rPr>
          <w:lang w:val="uk-UA"/>
        </w:rPr>
        <w:t xml:space="preserve"> тис. грн, що становить </w:t>
      </w:r>
      <w:r w:rsidR="007F35DA">
        <w:rPr>
          <w:lang w:val="uk-UA"/>
        </w:rPr>
        <w:t>68,4</w:t>
      </w:r>
      <w:r w:rsidRPr="006632DD">
        <w:rPr>
          <w:lang w:val="uk-UA"/>
        </w:rPr>
        <w:t>% від суми надходжень минулого періоду. Основною причиною зменшення надходження коштів є призупинення у березні - квітні діяльності структурних підрозділів, які є надавачами адміністративних послуг, у зв’язку з вторгненням в Україну військ Російської Федерації, що розпочалось 24 лютого 2022 року.</w:t>
      </w:r>
    </w:p>
    <w:p w:rsidR="00982654" w:rsidRDefault="00E02D69" w:rsidP="0099436F">
      <w:pPr>
        <w:tabs>
          <w:tab w:val="left" w:pos="0"/>
        </w:tabs>
        <w:ind w:firstLine="567"/>
        <w:jc w:val="both"/>
        <w:rPr>
          <w:lang w:val="uk-UA"/>
        </w:rPr>
      </w:pPr>
      <w:r w:rsidRPr="006632DD">
        <w:rPr>
          <w:lang w:val="uk-UA"/>
        </w:rPr>
        <w:t>Крім того, у</w:t>
      </w:r>
      <w:r w:rsidRPr="001377B5">
        <w:rPr>
          <w:lang w:val="uk-UA"/>
        </w:rPr>
        <w:t xml:space="preserve"> </w:t>
      </w:r>
      <w:r w:rsidR="00982654" w:rsidRPr="001377B5">
        <w:rPr>
          <w:lang w:val="uk-UA"/>
        </w:rPr>
        <w:t>202</w:t>
      </w:r>
      <w:r w:rsidR="0099436F" w:rsidRPr="001377B5">
        <w:rPr>
          <w:lang w:val="uk-UA"/>
        </w:rPr>
        <w:t>2</w:t>
      </w:r>
      <w:r w:rsidR="00982654" w:rsidRPr="001377B5">
        <w:rPr>
          <w:lang w:val="uk-UA"/>
        </w:rPr>
        <w:t xml:space="preserve"> р</w:t>
      </w:r>
      <w:r>
        <w:rPr>
          <w:lang w:val="uk-UA"/>
        </w:rPr>
        <w:t>оці</w:t>
      </w:r>
      <w:r w:rsidR="00982654" w:rsidRPr="001377B5">
        <w:rPr>
          <w:lang w:val="uk-UA"/>
        </w:rPr>
        <w:t xml:space="preserve"> 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99436F" w:rsidRPr="001377B5">
        <w:rPr>
          <w:lang w:val="uk-UA"/>
        </w:rPr>
        <w:t>8 717,5</w:t>
      </w:r>
      <w:r w:rsidR="00982654" w:rsidRPr="001377B5">
        <w:rPr>
          <w:lang w:val="uk-UA"/>
        </w:rPr>
        <w:t xml:space="preserve"> тис. грн, в тому числі </w:t>
      </w:r>
      <w:r w:rsidR="0099436F" w:rsidRPr="001377B5">
        <w:rPr>
          <w:lang w:val="uk-UA"/>
        </w:rPr>
        <w:t>8 613,5</w:t>
      </w:r>
      <w:r w:rsidR="00982654" w:rsidRPr="001377B5">
        <w:rPr>
          <w:lang w:val="uk-UA"/>
        </w:rPr>
        <w:t xml:space="preserve"> тис. грн (що становить </w:t>
      </w:r>
      <w:r w:rsidR="0099436F" w:rsidRPr="001377B5">
        <w:rPr>
          <w:lang w:val="uk-UA"/>
        </w:rPr>
        <w:t>98</w:t>
      </w:r>
      <w:r w:rsidR="00982654" w:rsidRPr="001377B5">
        <w:rPr>
          <w:lang w:val="uk-UA"/>
        </w:rPr>
        <w:t xml:space="preserve">% від загальної суми) – повернення </w:t>
      </w:r>
      <w:r w:rsidR="0099436F" w:rsidRPr="001377B5">
        <w:rPr>
          <w:lang w:val="uk-UA"/>
        </w:rPr>
        <w:t>залишків невикористаних коштів бюджету Бучанської міської територіальної громади, які надійшли до обласного бюджету Київської області у 2020-2021 роках, як співфінансування заходів (об’єктів) обласних регіональних</w:t>
      </w:r>
      <w:r w:rsidR="00E4601F">
        <w:rPr>
          <w:lang w:val="uk-UA"/>
        </w:rPr>
        <w:t xml:space="preserve"> програм</w:t>
      </w:r>
      <w:r w:rsidR="00982654" w:rsidRPr="001377B5">
        <w:rPr>
          <w:lang w:val="uk-UA"/>
        </w:rPr>
        <w:t>;</w:t>
      </w:r>
      <w:r w:rsidR="0099436F" w:rsidRPr="001377B5">
        <w:rPr>
          <w:lang w:val="uk-UA"/>
        </w:rPr>
        <w:t xml:space="preserve"> 33,3 тис. грн - повернення коштів минулих періодів</w:t>
      </w:r>
      <w:r w:rsidR="00F87A3F" w:rsidRPr="001377B5">
        <w:rPr>
          <w:lang w:val="uk-UA"/>
        </w:rPr>
        <w:t>;</w:t>
      </w:r>
      <w:r w:rsidR="00982654" w:rsidRPr="001377B5">
        <w:rPr>
          <w:lang w:val="uk-UA"/>
        </w:rPr>
        <w:t xml:space="preserve"> </w:t>
      </w:r>
      <w:r w:rsidR="0099436F" w:rsidRPr="001377B5">
        <w:rPr>
          <w:lang w:val="uk-UA"/>
        </w:rPr>
        <w:t>0,7</w:t>
      </w:r>
      <w:r w:rsidR="00982654" w:rsidRPr="001377B5">
        <w:rPr>
          <w:lang w:val="uk-UA"/>
        </w:rPr>
        <w:t xml:space="preserve"> тис. грн</w:t>
      </w:r>
      <w:r w:rsidR="00F87A3F" w:rsidRPr="001377B5">
        <w:rPr>
          <w:lang w:val="uk-UA"/>
        </w:rPr>
        <w:t xml:space="preserve"> </w:t>
      </w:r>
      <w:r w:rsidR="00982654" w:rsidRPr="001377B5">
        <w:rPr>
          <w:lang w:val="uk-UA"/>
        </w:rPr>
        <w:t>– гарантійні внески дискваліфікованих учасників торгів;</w:t>
      </w:r>
      <w:r w:rsidR="00F87A3F" w:rsidRPr="001377B5">
        <w:rPr>
          <w:lang w:val="uk-UA"/>
        </w:rPr>
        <w:t xml:space="preserve"> 70,0 ти. грн - </w:t>
      </w:r>
      <w:r w:rsidR="00982654" w:rsidRPr="001377B5">
        <w:rPr>
          <w:lang w:val="uk-UA"/>
        </w:rPr>
        <w:t xml:space="preserve"> </w:t>
      </w:r>
      <w:r w:rsidR="00F87A3F" w:rsidRPr="001377B5">
        <w:rPr>
          <w:lang w:val="uk-UA"/>
        </w:rPr>
        <w:t>вiдшкодування завданих збиткiв вiдповiдно до актів ревізій</w:t>
      </w:r>
      <w:r w:rsidR="00982654" w:rsidRPr="001377B5">
        <w:rPr>
          <w:lang w:val="uk-UA"/>
        </w:rPr>
        <w:t xml:space="preserve">. </w:t>
      </w:r>
    </w:p>
    <w:p w:rsidR="00117239" w:rsidRPr="001377B5" w:rsidRDefault="00117239" w:rsidP="0099436F">
      <w:pPr>
        <w:tabs>
          <w:tab w:val="left" w:pos="0"/>
        </w:tabs>
        <w:ind w:firstLine="567"/>
        <w:jc w:val="both"/>
        <w:rPr>
          <w:lang w:val="uk-UA"/>
        </w:rPr>
      </w:pPr>
    </w:p>
    <w:p w:rsidR="00982654" w:rsidRPr="00B1245C" w:rsidRDefault="00982654" w:rsidP="00FB555B">
      <w:pPr>
        <w:tabs>
          <w:tab w:val="left" w:pos="1530"/>
        </w:tabs>
        <w:rPr>
          <w:b/>
          <w:i/>
          <w:color w:val="7030A0"/>
          <w:lang w:val="uk-UA"/>
        </w:rPr>
      </w:pPr>
    </w:p>
    <w:p w:rsidR="00982654" w:rsidRDefault="00982654" w:rsidP="00982654">
      <w:pPr>
        <w:tabs>
          <w:tab w:val="left" w:pos="1530"/>
        </w:tabs>
        <w:jc w:val="center"/>
        <w:rPr>
          <w:b/>
          <w:i/>
          <w:lang w:val="uk-UA"/>
        </w:rPr>
      </w:pPr>
      <w:r w:rsidRPr="00AA327A">
        <w:rPr>
          <w:b/>
          <w:i/>
          <w:lang w:val="uk-UA"/>
        </w:rPr>
        <w:t>СПЕЦІАЛЬНИЙ ФОНД</w:t>
      </w:r>
    </w:p>
    <w:p w:rsidR="00117239" w:rsidRPr="00AA327A" w:rsidRDefault="00117239" w:rsidP="00982654">
      <w:pPr>
        <w:tabs>
          <w:tab w:val="left" w:pos="1530"/>
        </w:tabs>
        <w:jc w:val="center"/>
        <w:rPr>
          <w:b/>
          <w:i/>
          <w:lang w:val="uk-UA"/>
        </w:rPr>
      </w:pPr>
    </w:p>
    <w:p w:rsidR="00982654" w:rsidRPr="00AA327A" w:rsidRDefault="00982654" w:rsidP="00FB555B">
      <w:pPr>
        <w:pStyle w:val="2"/>
        <w:spacing w:after="0" w:line="240" w:lineRule="auto"/>
        <w:ind w:left="0" w:firstLine="567"/>
        <w:jc w:val="both"/>
        <w:rPr>
          <w:lang w:val="uk-UA"/>
        </w:rPr>
      </w:pPr>
      <w:r w:rsidRPr="00AA327A">
        <w:rPr>
          <w:lang w:val="uk-UA"/>
        </w:rPr>
        <w:t>План по доходах спеціального фонду бюджету Бучанської   міської територіальної громади (без врахування трансфертів) за 202</w:t>
      </w:r>
      <w:r w:rsidR="00AA327A" w:rsidRPr="00AA327A">
        <w:rPr>
          <w:lang w:val="uk-UA"/>
        </w:rPr>
        <w:t>2</w:t>
      </w:r>
      <w:r w:rsidRPr="00AA327A">
        <w:rPr>
          <w:lang w:val="uk-UA"/>
        </w:rPr>
        <w:t xml:space="preserve"> рік виконано на </w:t>
      </w:r>
      <w:r w:rsidR="00AA327A" w:rsidRPr="00AA327A">
        <w:rPr>
          <w:lang w:val="uk-UA"/>
        </w:rPr>
        <w:t>33,0</w:t>
      </w:r>
      <w:r w:rsidRPr="00AA327A">
        <w:rPr>
          <w:lang w:val="uk-UA"/>
        </w:rPr>
        <w:t xml:space="preserve"> %. </w:t>
      </w:r>
      <w:bookmarkStart w:id="8" w:name="_Hlk71186649"/>
    </w:p>
    <w:bookmarkEnd w:id="8"/>
    <w:p w:rsidR="00982654" w:rsidRPr="00AA327A" w:rsidRDefault="00982654" w:rsidP="00FB555B">
      <w:pPr>
        <w:tabs>
          <w:tab w:val="left" w:pos="0"/>
        </w:tabs>
        <w:ind w:firstLine="567"/>
        <w:rPr>
          <w:lang w:val="uk-UA"/>
        </w:rPr>
      </w:pPr>
      <w:r w:rsidRPr="00AA327A">
        <w:rPr>
          <w:lang w:val="uk-UA"/>
        </w:rPr>
        <w:t xml:space="preserve">При уточненому плані по доходах (без врахування трансфертів) </w:t>
      </w:r>
      <w:r w:rsidR="00AA327A" w:rsidRPr="00AA327A">
        <w:rPr>
          <w:lang w:val="uk-UA"/>
        </w:rPr>
        <w:t>234 111,1</w:t>
      </w:r>
      <w:r w:rsidRPr="00AA327A">
        <w:rPr>
          <w:lang w:val="uk-UA"/>
        </w:rPr>
        <w:t xml:space="preserve"> тис. грн, надійшло до бюджету громади – </w:t>
      </w:r>
      <w:r w:rsidR="00AA327A" w:rsidRPr="00AA327A">
        <w:rPr>
          <w:lang w:val="uk-UA"/>
        </w:rPr>
        <w:t>77 366,0</w:t>
      </w:r>
      <w:r w:rsidRPr="00AA327A">
        <w:rPr>
          <w:lang w:val="uk-UA"/>
        </w:rPr>
        <w:t xml:space="preserve"> тис. грн, в тому числі:</w:t>
      </w:r>
    </w:p>
    <w:p w:rsidR="00982654" w:rsidRPr="00AA327A" w:rsidRDefault="00982654" w:rsidP="00FB555B">
      <w:pPr>
        <w:numPr>
          <w:ilvl w:val="0"/>
          <w:numId w:val="12"/>
        </w:numPr>
        <w:tabs>
          <w:tab w:val="left" w:pos="0"/>
        </w:tabs>
        <w:ind w:left="0" w:firstLine="567"/>
        <w:jc w:val="both"/>
        <w:rPr>
          <w:lang w:val="uk-UA"/>
        </w:rPr>
      </w:pPr>
      <w:r w:rsidRPr="00AA327A">
        <w:rPr>
          <w:lang w:val="uk-UA"/>
        </w:rPr>
        <w:t xml:space="preserve">надходження доходів від операцій з капіталом – </w:t>
      </w:r>
      <w:r w:rsidR="00AA327A" w:rsidRPr="00AA327A">
        <w:rPr>
          <w:lang w:val="uk-UA"/>
        </w:rPr>
        <w:t>738,2</w:t>
      </w:r>
      <w:r w:rsidRPr="00AA327A">
        <w:rPr>
          <w:lang w:val="uk-UA"/>
        </w:rPr>
        <w:t xml:space="preserve"> тис. грн, що становить </w:t>
      </w:r>
      <w:r w:rsidR="00AA327A" w:rsidRPr="00AA327A">
        <w:rPr>
          <w:lang w:val="uk-UA"/>
        </w:rPr>
        <w:t>0,5</w:t>
      </w:r>
      <w:r w:rsidRPr="00AA327A">
        <w:rPr>
          <w:lang w:val="uk-UA"/>
        </w:rPr>
        <w:t>% від уточненого плану на 202</w:t>
      </w:r>
      <w:r w:rsidR="00AA327A" w:rsidRPr="00AA327A">
        <w:rPr>
          <w:lang w:val="uk-UA"/>
        </w:rPr>
        <w:t>2</w:t>
      </w:r>
      <w:r w:rsidRPr="00AA327A">
        <w:rPr>
          <w:lang w:val="uk-UA"/>
        </w:rPr>
        <w:t xml:space="preserve"> рік;</w:t>
      </w:r>
    </w:p>
    <w:p w:rsidR="00982654" w:rsidRPr="00AA327A" w:rsidRDefault="00982654" w:rsidP="00FB555B">
      <w:pPr>
        <w:numPr>
          <w:ilvl w:val="0"/>
          <w:numId w:val="12"/>
        </w:numPr>
        <w:tabs>
          <w:tab w:val="left" w:pos="0"/>
        </w:tabs>
        <w:ind w:left="0" w:firstLine="567"/>
        <w:jc w:val="both"/>
        <w:rPr>
          <w:lang w:val="uk-UA"/>
        </w:rPr>
      </w:pPr>
      <w:r w:rsidRPr="00AA327A">
        <w:rPr>
          <w:lang w:val="uk-UA"/>
        </w:rPr>
        <w:t>надходження коштів пайової участі у розвитку інфраструктури населеного пункту за 202</w:t>
      </w:r>
      <w:r w:rsidR="00AA327A" w:rsidRPr="00AA327A">
        <w:rPr>
          <w:lang w:val="uk-UA"/>
        </w:rPr>
        <w:t>2</w:t>
      </w:r>
      <w:r w:rsidRPr="00AA327A">
        <w:rPr>
          <w:lang w:val="uk-UA"/>
        </w:rPr>
        <w:t xml:space="preserve"> рік становить </w:t>
      </w:r>
      <w:r w:rsidR="00AA327A" w:rsidRPr="00AA327A">
        <w:rPr>
          <w:lang w:val="uk-UA"/>
        </w:rPr>
        <w:t>351,1</w:t>
      </w:r>
      <w:r w:rsidRPr="00AA327A">
        <w:rPr>
          <w:lang w:val="uk-UA"/>
        </w:rPr>
        <w:t xml:space="preserve"> тис. грн, виконання уточненого плану на відповідний період </w:t>
      </w:r>
      <w:r w:rsidR="00AA327A" w:rsidRPr="00AA327A">
        <w:rPr>
          <w:lang w:val="uk-UA"/>
        </w:rPr>
        <w:t>3,5</w:t>
      </w:r>
      <w:r w:rsidRPr="00AA327A">
        <w:rPr>
          <w:lang w:val="uk-UA"/>
        </w:rPr>
        <w:t>,%</w:t>
      </w:r>
    </w:p>
    <w:p w:rsidR="00982654" w:rsidRPr="00AA327A" w:rsidRDefault="00982654" w:rsidP="00FB555B">
      <w:pPr>
        <w:numPr>
          <w:ilvl w:val="0"/>
          <w:numId w:val="12"/>
        </w:numPr>
        <w:tabs>
          <w:tab w:val="left" w:pos="0"/>
        </w:tabs>
        <w:ind w:left="0" w:firstLine="567"/>
        <w:jc w:val="both"/>
        <w:rPr>
          <w:lang w:val="uk-UA"/>
        </w:rPr>
      </w:pPr>
      <w:r w:rsidRPr="00AA327A">
        <w:rPr>
          <w:lang w:val="uk-UA"/>
        </w:rPr>
        <w:t xml:space="preserve">цiльовi фонди, утворені Верховною Радою АРК, органами місцевого самоврядування і місцевими органами виконавчої влади – </w:t>
      </w:r>
      <w:r w:rsidR="00AA327A" w:rsidRPr="00AA327A">
        <w:rPr>
          <w:lang w:val="uk-UA"/>
        </w:rPr>
        <w:t>1 713,3</w:t>
      </w:r>
      <w:r w:rsidRPr="00AA327A">
        <w:rPr>
          <w:lang w:val="uk-UA"/>
        </w:rPr>
        <w:t xml:space="preserve"> тис. грн, виконання плану становить </w:t>
      </w:r>
      <w:r w:rsidR="00AA327A" w:rsidRPr="00AA327A">
        <w:rPr>
          <w:lang w:val="uk-UA"/>
        </w:rPr>
        <w:t>32,0</w:t>
      </w:r>
      <w:r w:rsidRPr="00AA327A">
        <w:rPr>
          <w:lang w:val="uk-UA"/>
        </w:rPr>
        <w:t xml:space="preserve">%; </w:t>
      </w:r>
    </w:p>
    <w:p w:rsidR="00982654" w:rsidRPr="007E1400" w:rsidRDefault="00982654" w:rsidP="00FB555B">
      <w:pPr>
        <w:numPr>
          <w:ilvl w:val="0"/>
          <w:numId w:val="12"/>
        </w:numPr>
        <w:tabs>
          <w:tab w:val="left" w:pos="0"/>
        </w:tabs>
        <w:ind w:left="0" w:firstLine="567"/>
        <w:jc w:val="both"/>
        <w:rPr>
          <w:lang w:val="uk-UA"/>
        </w:rPr>
      </w:pPr>
      <w:r w:rsidRPr="007E1400">
        <w:rPr>
          <w:lang w:val="uk-UA"/>
        </w:rPr>
        <w:t xml:space="preserve">власні надходження бюджетних установ – </w:t>
      </w:r>
      <w:r w:rsidR="004E7D95" w:rsidRPr="007E1400">
        <w:rPr>
          <w:lang w:val="uk-UA"/>
        </w:rPr>
        <w:t>74 452,9</w:t>
      </w:r>
      <w:r w:rsidRPr="007E1400">
        <w:rPr>
          <w:lang w:val="uk-UA"/>
        </w:rPr>
        <w:t xml:space="preserve"> тис. грн, що становить </w:t>
      </w:r>
      <w:r w:rsidR="004E7D95" w:rsidRPr="007E1400">
        <w:rPr>
          <w:lang w:val="uk-UA"/>
        </w:rPr>
        <w:t>97,0</w:t>
      </w:r>
      <w:r w:rsidRPr="007E1400">
        <w:rPr>
          <w:lang w:val="uk-UA"/>
        </w:rPr>
        <w:t>% від плану на рік</w:t>
      </w:r>
      <w:r w:rsidRPr="007E1400">
        <w:t>;</w:t>
      </w:r>
      <w:r w:rsidRPr="007E1400">
        <w:rPr>
          <w:lang w:val="uk-UA"/>
        </w:rPr>
        <w:t xml:space="preserve"> </w:t>
      </w:r>
    </w:p>
    <w:p w:rsidR="00982654" w:rsidRPr="007E1400" w:rsidRDefault="00982654" w:rsidP="00FB555B">
      <w:pPr>
        <w:numPr>
          <w:ilvl w:val="0"/>
          <w:numId w:val="12"/>
        </w:numPr>
        <w:tabs>
          <w:tab w:val="left" w:pos="0"/>
        </w:tabs>
        <w:ind w:left="0" w:firstLine="567"/>
        <w:jc w:val="both"/>
        <w:rPr>
          <w:lang w:val="uk-UA"/>
        </w:rPr>
      </w:pPr>
      <w:r w:rsidRPr="007E1400">
        <w:rPr>
          <w:lang w:val="uk-UA"/>
        </w:rPr>
        <w:t xml:space="preserve">надходження екологічного податку – </w:t>
      </w:r>
      <w:r w:rsidR="004E7D95" w:rsidRPr="007E1400">
        <w:rPr>
          <w:lang w:val="uk-UA"/>
        </w:rPr>
        <w:t>23,0</w:t>
      </w:r>
      <w:r w:rsidRPr="007E1400">
        <w:rPr>
          <w:lang w:val="uk-UA"/>
        </w:rPr>
        <w:t xml:space="preserve"> тис. грн, </w:t>
      </w:r>
      <w:r w:rsidR="004E7D95" w:rsidRPr="007E1400">
        <w:rPr>
          <w:lang w:val="uk-UA"/>
        </w:rPr>
        <w:t>41,1</w:t>
      </w:r>
      <w:r w:rsidRPr="007E1400">
        <w:rPr>
          <w:lang w:val="uk-UA"/>
        </w:rPr>
        <w:t>% виконання уточненого плану</w:t>
      </w:r>
      <w:r w:rsidRPr="007E1400">
        <w:t>;</w:t>
      </w:r>
    </w:p>
    <w:p w:rsidR="00982654" w:rsidRPr="007E1400" w:rsidRDefault="00B1747B" w:rsidP="00B1747B">
      <w:pPr>
        <w:numPr>
          <w:ilvl w:val="0"/>
          <w:numId w:val="12"/>
        </w:numPr>
        <w:tabs>
          <w:tab w:val="clear" w:pos="1440"/>
        </w:tabs>
        <w:ind w:left="0" w:firstLine="567"/>
        <w:jc w:val="both"/>
        <w:rPr>
          <w:lang w:val="uk-UA"/>
        </w:rPr>
      </w:pPr>
      <w:r w:rsidRPr="007E1400">
        <w:rPr>
          <w:lang w:val="uk-UA"/>
        </w:rPr>
        <w:t xml:space="preserve">            </w:t>
      </w:r>
      <w:r w:rsidR="00982654" w:rsidRPr="007E1400">
        <w:rPr>
          <w:lang w:val="uk-UA"/>
        </w:rPr>
        <w:t>надходження коштів від відшкодування втрат сільськогосподарського і лісогосподарського  виробництва -</w:t>
      </w:r>
      <w:r w:rsidR="007E1400">
        <w:rPr>
          <w:lang w:val="uk-UA"/>
        </w:rPr>
        <w:t xml:space="preserve"> </w:t>
      </w:r>
      <w:r w:rsidR="004E7D95" w:rsidRPr="007E1400">
        <w:rPr>
          <w:lang w:val="uk-UA"/>
        </w:rPr>
        <w:t>52,9 тис. грн, виконання плану становить 24,8%</w:t>
      </w:r>
      <w:r w:rsidR="00CA37BC">
        <w:rPr>
          <w:lang w:val="uk-UA"/>
        </w:rPr>
        <w:t>.</w:t>
      </w:r>
    </w:p>
    <w:p w:rsidR="00982654" w:rsidRPr="00B1245C" w:rsidRDefault="00982654" w:rsidP="00FB555B">
      <w:pPr>
        <w:pStyle w:val="af6"/>
        <w:ind w:left="0" w:firstLine="567"/>
        <w:jc w:val="both"/>
        <w:rPr>
          <w:rFonts w:ascii="Times New Roman" w:hAnsi="Times New Roman"/>
          <w:color w:val="7030A0"/>
          <w:sz w:val="24"/>
          <w:szCs w:val="24"/>
        </w:rPr>
      </w:pPr>
    </w:p>
    <w:p w:rsidR="00982654" w:rsidRPr="00A55B37" w:rsidRDefault="00982654" w:rsidP="00FB555B">
      <w:pPr>
        <w:pStyle w:val="af6"/>
        <w:ind w:left="0" w:firstLine="567"/>
        <w:jc w:val="both"/>
        <w:rPr>
          <w:rFonts w:ascii="Times New Roman" w:hAnsi="Times New Roman"/>
          <w:sz w:val="24"/>
          <w:szCs w:val="24"/>
        </w:rPr>
      </w:pPr>
      <w:r w:rsidRPr="00A55B37">
        <w:rPr>
          <w:rFonts w:ascii="Times New Roman" w:hAnsi="Times New Roman"/>
          <w:sz w:val="24"/>
          <w:szCs w:val="24"/>
        </w:rPr>
        <w:lastRenderedPageBreak/>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w:t>
      </w:r>
      <w:r w:rsidR="00A55B37" w:rsidRPr="00A55B37">
        <w:rPr>
          <w:rFonts w:ascii="Times New Roman" w:hAnsi="Times New Roman"/>
          <w:sz w:val="24"/>
          <w:szCs w:val="24"/>
        </w:rPr>
        <w:t>2</w:t>
      </w:r>
      <w:r w:rsidRPr="00A55B37">
        <w:rPr>
          <w:rFonts w:ascii="Times New Roman" w:hAnsi="Times New Roman"/>
          <w:sz w:val="24"/>
          <w:szCs w:val="24"/>
        </w:rPr>
        <w:t xml:space="preserve"> року (без врахування трансфертів) наступна:</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 xml:space="preserve">надходження доходів від операцій з капіталом – </w:t>
      </w:r>
      <w:r w:rsidR="00464DC0" w:rsidRPr="00464DC0">
        <w:rPr>
          <w:rFonts w:ascii="Times New Roman" w:hAnsi="Times New Roman"/>
          <w:sz w:val="24"/>
          <w:szCs w:val="24"/>
        </w:rPr>
        <w:t>1</w:t>
      </w:r>
      <w:r w:rsidRPr="00464DC0">
        <w:rPr>
          <w:rFonts w:ascii="Times New Roman" w:hAnsi="Times New Roman"/>
          <w:sz w:val="24"/>
          <w:szCs w:val="24"/>
        </w:rPr>
        <w:t>%;</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 xml:space="preserve">надходження коштів пайової участі у розвитку інфраструктури населеного пункту – </w:t>
      </w:r>
      <w:r w:rsidR="00464DC0" w:rsidRPr="00464DC0">
        <w:rPr>
          <w:rFonts w:ascii="Times New Roman" w:hAnsi="Times New Roman"/>
          <w:sz w:val="24"/>
          <w:szCs w:val="24"/>
        </w:rPr>
        <w:t>1</w:t>
      </w:r>
      <w:r w:rsidRPr="00464DC0">
        <w:rPr>
          <w:rFonts w:ascii="Times New Roman" w:hAnsi="Times New Roman"/>
          <w:sz w:val="24"/>
          <w:szCs w:val="24"/>
        </w:rPr>
        <w:t>%</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 xml:space="preserve">власні надходження бюджетних установ – </w:t>
      </w:r>
      <w:r w:rsidR="00464DC0" w:rsidRPr="00464DC0">
        <w:rPr>
          <w:rFonts w:ascii="Times New Roman" w:hAnsi="Times New Roman"/>
          <w:sz w:val="24"/>
          <w:szCs w:val="24"/>
        </w:rPr>
        <w:t>96</w:t>
      </w:r>
      <w:r w:rsidRPr="00464DC0">
        <w:rPr>
          <w:rFonts w:ascii="Times New Roman" w:hAnsi="Times New Roman"/>
          <w:sz w:val="24"/>
          <w:szCs w:val="24"/>
        </w:rPr>
        <w:t>%;</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 xml:space="preserve">цільові фонди – </w:t>
      </w:r>
      <w:r w:rsidR="00464DC0" w:rsidRPr="00464DC0">
        <w:rPr>
          <w:rFonts w:ascii="Times New Roman" w:hAnsi="Times New Roman"/>
          <w:sz w:val="24"/>
          <w:szCs w:val="24"/>
        </w:rPr>
        <w:t>2</w:t>
      </w:r>
      <w:r w:rsidRPr="00464DC0">
        <w:rPr>
          <w:rFonts w:ascii="Times New Roman" w:hAnsi="Times New Roman"/>
          <w:sz w:val="24"/>
          <w:szCs w:val="24"/>
        </w:rPr>
        <w:t>%;</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відшкодування втрат сільськогосподарського і лісогосподарського  виробництва – 0,2%;</w:t>
      </w:r>
    </w:p>
    <w:p w:rsidR="00982654" w:rsidRPr="00464DC0" w:rsidRDefault="00982654" w:rsidP="00FB555B">
      <w:pPr>
        <w:pStyle w:val="af6"/>
        <w:ind w:left="0" w:firstLine="567"/>
        <w:jc w:val="both"/>
        <w:rPr>
          <w:rFonts w:ascii="Times New Roman" w:hAnsi="Times New Roman"/>
          <w:sz w:val="24"/>
          <w:szCs w:val="24"/>
        </w:rPr>
      </w:pPr>
      <w:r w:rsidRPr="00464DC0">
        <w:rPr>
          <w:rFonts w:ascii="Times New Roman" w:hAnsi="Times New Roman"/>
          <w:sz w:val="24"/>
          <w:szCs w:val="24"/>
        </w:rPr>
        <w:tab/>
        <w:t>Зокрема, структура відповідних фактичних надходжень виглядає наступним чином:</w:t>
      </w:r>
    </w:p>
    <w:p w:rsidR="00982654" w:rsidRPr="00B1245C" w:rsidRDefault="00982654" w:rsidP="00FB555B">
      <w:pPr>
        <w:pStyle w:val="af6"/>
        <w:ind w:left="0" w:firstLine="567"/>
        <w:jc w:val="both"/>
        <w:rPr>
          <w:rFonts w:ascii="Times New Roman" w:hAnsi="Times New Roman"/>
          <w:color w:val="7030A0"/>
          <w:sz w:val="24"/>
          <w:szCs w:val="24"/>
        </w:rPr>
      </w:pPr>
    </w:p>
    <w:p w:rsidR="00982654" w:rsidRPr="00B1245C" w:rsidRDefault="00982654" w:rsidP="00982654">
      <w:pPr>
        <w:pStyle w:val="af6"/>
        <w:ind w:left="0"/>
        <w:jc w:val="center"/>
        <w:rPr>
          <w:rFonts w:asciiTheme="minorHAnsi" w:hAnsiTheme="minorHAnsi" w:cstheme="minorHAnsi"/>
          <w:b/>
          <w:i/>
          <w:color w:val="7030A0"/>
        </w:rPr>
      </w:pPr>
      <w:r w:rsidRPr="00B1245C">
        <w:rPr>
          <w:noProof/>
          <w:color w:val="7030A0"/>
          <w:lang w:eastAsia="uk-UA"/>
        </w:rPr>
        <w:drawing>
          <wp:inline distT="0" distB="0" distL="0" distR="0" wp14:anchorId="4A5B56D7" wp14:editId="2D1F424F">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C2C8B" w:rsidRDefault="00EC2C8B" w:rsidP="00FB555B">
      <w:pPr>
        <w:tabs>
          <w:tab w:val="left" w:pos="1530"/>
        </w:tabs>
        <w:ind w:firstLine="567"/>
        <w:jc w:val="both"/>
        <w:rPr>
          <w:color w:val="7030A0"/>
          <w:lang w:val="uk-UA"/>
        </w:rPr>
      </w:pPr>
    </w:p>
    <w:p w:rsidR="00982654" w:rsidRPr="00CB5CC5" w:rsidRDefault="00982654" w:rsidP="00FB555B">
      <w:pPr>
        <w:tabs>
          <w:tab w:val="left" w:pos="1530"/>
        </w:tabs>
        <w:ind w:firstLine="567"/>
        <w:jc w:val="both"/>
        <w:rPr>
          <w:lang w:val="uk-UA"/>
        </w:rPr>
      </w:pPr>
      <w:r w:rsidRPr="00CB5CC5">
        <w:rPr>
          <w:lang w:val="uk-UA"/>
        </w:rPr>
        <w:t>Порівнюючи з надходженнями за 202</w:t>
      </w:r>
      <w:r w:rsidR="00AC6EB6" w:rsidRPr="00CB5CC5">
        <w:rPr>
          <w:lang w:val="uk-UA"/>
        </w:rPr>
        <w:t>1</w:t>
      </w:r>
      <w:r w:rsidRPr="00CB5CC5">
        <w:rPr>
          <w:lang w:val="uk-UA"/>
        </w:rPr>
        <w:t xml:space="preserve"> рік, сума доходів спеціального фонду бюджету Бучанської міської територіальної громади (без врахування трансфертів) з</w:t>
      </w:r>
      <w:r w:rsidR="00AC6EB6" w:rsidRPr="00CB5CC5">
        <w:rPr>
          <w:lang w:val="uk-UA"/>
        </w:rPr>
        <w:t>мен</w:t>
      </w:r>
      <w:r w:rsidRPr="00CB5CC5">
        <w:rPr>
          <w:lang w:val="uk-UA"/>
        </w:rPr>
        <w:t xml:space="preserve">шилась  на </w:t>
      </w:r>
      <w:r w:rsidR="00AC6EB6" w:rsidRPr="00CB5CC5">
        <w:rPr>
          <w:lang w:val="uk-UA"/>
        </w:rPr>
        <w:t>78 225,8</w:t>
      </w:r>
      <w:r w:rsidRPr="00CB5CC5">
        <w:rPr>
          <w:lang w:val="uk-UA"/>
        </w:rPr>
        <w:t xml:space="preserve"> тис. грн, що становить </w:t>
      </w:r>
      <w:r w:rsidR="00AC6EB6" w:rsidRPr="00CB5CC5">
        <w:rPr>
          <w:lang w:val="uk-UA"/>
        </w:rPr>
        <w:t>49,7</w:t>
      </w:r>
      <w:r w:rsidRPr="00CB5CC5">
        <w:rPr>
          <w:lang w:val="uk-UA"/>
        </w:rPr>
        <w:t>% від надходжень за аналогічний період минулого року.</w:t>
      </w:r>
    </w:p>
    <w:p w:rsidR="00982654" w:rsidRPr="00CB5CC5" w:rsidRDefault="00982654" w:rsidP="00FB555B">
      <w:pPr>
        <w:pStyle w:val="ae"/>
        <w:spacing w:before="0" w:after="0"/>
        <w:ind w:firstLine="567"/>
        <w:jc w:val="both"/>
        <w:rPr>
          <w:szCs w:val="24"/>
          <w:lang w:val="uk-UA"/>
        </w:rPr>
      </w:pPr>
      <w:r w:rsidRPr="00CB5CC5">
        <w:rPr>
          <w:szCs w:val="24"/>
          <w:lang w:val="uk-UA"/>
        </w:rPr>
        <w:t>За 202</w:t>
      </w:r>
      <w:r w:rsidR="003D4C93" w:rsidRPr="00CB5CC5">
        <w:rPr>
          <w:szCs w:val="24"/>
          <w:lang w:val="uk-UA"/>
        </w:rPr>
        <w:t>2</w:t>
      </w:r>
      <w:r w:rsidRPr="00CB5CC5">
        <w:rPr>
          <w:szCs w:val="24"/>
          <w:lang w:val="uk-UA"/>
        </w:rPr>
        <w:t xml:space="preserve"> рік надійшло коштів від продажу земельних ділянок несільськогосподарського призначення, що перебувають у комунальній власності – </w:t>
      </w:r>
      <w:r w:rsidR="009E1169" w:rsidRPr="00CB5CC5">
        <w:rPr>
          <w:szCs w:val="24"/>
          <w:lang w:val="uk-UA"/>
        </w:rPr>
        <w:t>738,2</w:t>
      </w:r>
      <w:r w:rsidRPr="00CB5CC5">
        <w:rPr>
          <w:szCs w:val="24"/>
          <w:lang w:val="uk-UA"/>
        </w:rPr>
        <w:t xml:space="preserve"> тис. грн, що становить </w:t>
      </w:r>
      <w:r w:rsidR="009E1169" w:rsidRPr="00CB5CC5">
        <w:rPr>
          <w:szCs w:val="24"/>
          <w:lang w:val="uk-UA"/>
        </w:rPr>
        <w:t>0,5</w:t>
      </w:r>
      <w:r w:rsidRPr="00CB5CC5">
        <w:rPr>
          <w:szCs w:val="24"/>
          <w:lang w:val="uk-UA"/>
        </w:rPr>
        <w:t xml:space="preserve"> % виконання плану. Порівнюючи з надходженнями за 202</w:t>
      </w:r>
      <w:r w:rsidR="009E1169" w:rsidRPr="00CB5CC5">
        <w:rPr>
          <w:szCs w:val="24"/>
          <w:lang w:val="uk-UA"/>
        </w:rPr>
        <w:t>1</w:t>
      </w:r>
      <w:r w:rsidRPr="00CB5CC5">
        <w:rPr>
          <w:szCs w:val="24"/>
          <w:lang w:val="uk-UA"/>
        </w:rPr>
        <w:t xml:space="preserve"> рік, сума доходів від продажу земельних ділянок несільськогосподарського призначення з</w:t>
      </w:r>
      <w:r w:rsidR="009E1169" w:rsidRPr="00CB5CC5">
        <w:rPr>
          <w:szCs w:val="24"/>
          <w:lang w:val="uk-UA"/>
        </w:rPr>
        <w:t>мен</w:t>
      </w:r>
      <w:r w:rsidRPr="00CB5CC5">
        <w:rPr>
          <w:szCs w:val="24"/>
          <w:lang w:val="uk-UA"/>
        </w:rPr>
        <w:t xml:space="preserve">шилась  на </w:t>
      </w:r>
      <w:r w:rsidR="009E1169" w:rsidRPr="00CB5CC5">
        <w:rPr>
          <w:szCs w:val="24"/>
          <w:lang w:val="uk-UA"/>
        </w:rPr>
        <w:t>110 799,0</w:t>
      </w:r>
      <w:r w:rsidRPr="00CB5CC5">
        <w:rPr>
          <w:szCs w:val="24"/>
          <w:lang w:val="uk-UA"/>
        </w:rPr>
        <w:t xml:space="preserve"> тис. грн. </w:t>
      </w:r>
      <w:r w:rsidR="009E1169" w:rsidRPr="00CB5CC5">
        <w:rPr>
          <w:szCs w:val="24"/>
          <w:lang w:val="uk-UA"/>
        </w:rPr>
        <w:t xml:space="preserve">що у відсотковому співвідношенні складає 0,7%. </w:t>
      </w:r>
      <w:r w:rsidRPr="00CB5CC5">
        <w:rPr>
          <w:szCs w:val="24"/>
          <w:lang w:val="uk-UA"/>
        </w:rPr>
        <w:t xml:space="preserve">від надходжень за </w:t>
      </w:r>
      <w:r w:rsidR="009E1169" w:rsidRPr="00CB5CC5">
        <w:rPr>
          <w:szCs w:val="24"/>
          <w:lang w:val="uk-UA"/>
        </w:rPr>
        <w:t>2021 рік</w:t>
      </w:r>
      <w:r w:rsidRPr="00CB5CC5">
        <w:rPr>
          <w:szCs w:val="24"/>
          <w:lang w:val="uk-UA"/>
        </w:rPr>
        <w:t>.</w:t>
      </w:r>
    </w:p>
    <w:p w:rsidR="00982654" w:rsidRPr="00010BCE" w:rsidRDefault="00982654" w:rsidP="00FB555B">
      <w:pPr>
        <w:pStyle w:val="2"/>
        <w:spacing w:after="0" w:line="240" w:lineRule="auto"/>
        <w:ind w:left="0" w:firstLine="567"/>
        <w:jc w:val="both"/>
        <w:rPr>
          <w:lang w:val="uk-UA"/>
        </w:rPr>
      </w:pPr>
      <w:r w:rsidRPr="00010BCE">
        <w:rPr>
          <w:lang w:val="uk-UA"/>
        </w:rPr>
        <w:t>За 202</w:t>
      </w:r>
      <w:r w:rsidR="00010BCE" w:rsidRPr="00010BCE">
        <w:rPr>
          <w:lang w:val="uk-UA"/>
        </w:rPr>
        <w:t>2</w:t>
      </w:r>
      <w:r w:rsidRPr="00010BCE">
        <w:rPr>
          <w:lang w:val="uk-UA"/>
        </w:rPr>
        <w:t xml:space="preserve"> рік сума надходжень коштів пайової участі у розвитку інфраструктури населеного пункту становить </w:t>
      </w:r>
      <w:r w:rsidR="00010BCE" w:rsidRPr="00010BCE">
        <w:rPr>
          <w:lang w:val="uk-UA"/>
        </w:rPr>
        <w:t>351,1</w:t>
      </w:r>
      <w:r w:rsidRPr="00010BCE">
        <w:rPr>
          <w:lang w:val="uk-UA"/>
        </w:rPr>
        <w:t xml:space="preserve"> тис. грн, надходження за цим видом податку  за аналогічний період 202</w:t>
      </w:r>
      <w:r w:rsidR="00010BCE" w:rsidRPr="00010BCE">
        <w:rPr>
          <w:lang w:val="uk-UA"/>
        </w:rPr>
        <w:t>1</w:t>
      </w:r>
      <w:r w:rsidRPr="00010BCE">
        <w:rPr>
          <w:lang w:val="uk-UA"/>
        </w:rPr>
        <w:t xml:space="preserve"> року  </w:t>
      </w:r>
      <w:r w:rsidR="00010BCE" w:rsidRPr="00010BCE">
        <w:rPr>
          <w:lang w:val="uk-UA"/>
        </w:rPr>
        <w:t>15 285,3</w:t>
      </w:r>
      <w:r w:rsidRPr="00010BCE">
        <w:rPr>
          <w:lang w:val="uk-UA"/>
        </w:rPr>
        <w:t xml:space="preserve"> тис. грн. Кошти надходять за договорами пайової участі, укладеними до 01.01.2021 року</w:t>
      </w:r>
      <w:r w:rsidR="00CA37BC">
        <w:rPr>
          <w:lang w:val="uk-UA"/>
        </w:rPr>
        <w:t>,</w:t>
      </w:r>
      <w:r w:rsidRPr="00010BCE">
        <w:rPr>
          <w:lang w:val="uk-UA"/>
        </w:rPr>
        <w:t xml:space="preserve"> адже</w:t>
      </w:r>
      <w:r w:rsidR="00CA37BC">
        <w:rPr>
          <w:lang w:val="uk-UA"/>
        </w:rPr>
        <w:t>,</w:t>
      </w:r>
      <w:r w:rsidRPr="00010BCE">
        <w:rPr>
          <w:lang w:val="uk-UA"/>
        </w:rPr>
        <w:t xml:space="preserve"> відповідно до норм Закону України «Про внесення змін до деяких законодавчих актів України щодо стимулювання інвестиційної </w:t>
      </w:r>
      <w:r w:rsidRPr="00010BCE">
        <w:rPr>
          <w:lang w:val="uk-UA"/>
        </w:rPr>
        <w:lastRenderedPageBreak/>
        <w:t>діяльності в Україні»  № 132-ІХ від 20.09.2019 року, починаючи з 1 січня 2021 року інститут пайової участі скасовано.</w:t>
      </w:r>
    </w:p>
    <w:p w:rsidR="00982654" w:rsidRPr="00790706" w:rsidRDefault="00982654" w:rsidP="00FB555B">
      <w:pPr>
        <w:tabs>
          <w:tab w:val="left" w:pos="1530"/>
        </w:tabs>
        <w:ind w:firstLine="567"/>
        <w:jc w:val="both"/>
        <w:rPr>
          <w:lang w:val="uk-UA"/>
        </w:rPr>
      </w:pPr>
      <w:r w:rsidRPr="00790706">
        <w:rPr>
          <w:lang w:val="uk-UA"/>
        </w:rPr>
        <w:t>При уточненому плані по власних надходженнях бюджетних установ на 202</w:t>
      </w:r>
      <w:r w:rsidR="00790706" w:rsidRPr="00790706">
        <w:rPr>
          <w:lang w:val="uk-UA"/>
        </w:rPr>
        <w:t>2</w:t>
      </w:r>
      <w:r w:rsidRPr="00790706">
        <w:rPr>
          <w:lang w:val="uk-UA"/>
        </w:rPr>
        <w:t xml:space="preserve"> рік </w:t>
      </w:r>
      <w:r w:rsidR="00790706" w:rsidRPr="00790706">
        <w:rPr>
          <w:lang w:val="uk-UA"/>
        </w:rPr>
        <w:t>76 771,9</w:t>
      </w:r>
      <w:r w:rsidRPr="00790706">
        <w:rPr>
          <w:lang w:val="uk-UA"/>
        </w:rPr>
        <w:t xml:space="preserve"> тис. грн, надійшло коштів </w:t>
      </w:r>
      <w:r w:rsidR="00790706" w:rsidRPr="00790706">
        <w:rPr>
          <w:lang w:val="uk-UA"/>
        </w:rPr>
        <w:t>74 452,9</w:t>
      </w:r>
      <w:r w:rsidRPr="00790706">
        <w:rPr>
          <w:lang w:val="uk-UA"/>
        </w:rPr>
        <w:t xml:space="preserve"> тис. грн, що становить </w:t>
      </w:r>
      <w:r w:rsidR="00790706" w:rsidRPr="00790706">
        <w:rPr>
          <w:lang w:val="uk-UA"/>
        </w:rPr>
        <w:t>97,0</w:t>
      </w:r>
      <w:r w:rsidRPr="00790706">
        <w:rPr>
          <w:lang w:val="uk-UA"/>
        </w:rPr>
        <w:t>% від річного плану. В порівнянні з 202</w:t>
      </w:r>
      <w:r w:rsidR="00790706" w:rsidRPr="00790706">
        <w:rPr>
          <w:lang w:val="uk-UA"/>
        </w:rPr>
        <w:t>1</w:t>
      </w:r>
      <w:r w:rsidRPr="00790706">
        <w:rPr>
          <w:lang w:val="uk-UA"/>
        </w:rPr>
        <w:t xml:space="preserve"> роком надходження коштів збільшилось на </w:t>
      </w:r>
      <w:r w:rsidR="00790706" w:rsidRPr="00790706">
        <w:rPr>
          <w:lang w:val="uk-UA"/>
        </w:rPr>
        <w:t>56 095,1</w:t>
      </w:r>
      <w:r w:rsidRPr="00790706">
        <w:rPr>
          <w:lang w:val="uk-UA"/>
        </w:rPr>
        <w:t xml:space="preserve"> тис. грн.</w:t>
      </w:r>
    </w:p>
    <w:p w:rsidR="00982654" w:rsidRPr="00E101A2" w:rsidRDefault="00982654" w:rsidP="00FB555B">
      <w:pPr>
        <w:tabs>
          <w:tab w:val="left" w:pos="1530"/>
        </w:tabs>
        <w:ind w:firstLine="567"/>
        <w:jc w:val="both"/>
        <w:rPr>
          <w:lang w:val="uk-UA"/>
        </w:rPr>
      </w:pPr>
      <w:r w:rsidRPr="00E101A2">
        <w:rPr>
          <w:lang w:val="uk-UA"/>
        </w:rPr>
        <w:t>Надходження коштів до цільового фонду, утвореного Бучанською міською радою, за 202</w:t>
      </w:r>
      <w:r w:rsidR="00E101A2" w:rsidRPr="00E101A2">
        <w:rPr>
          <w:lang w:val="uk-UA"/>
        </w:rPr>
        <w:t>2</w:t>
      </w:r>
      <w:r w:rsidRPr="00E101A2">
        <w:rPr>
          <w:lang w:val="uk-UA"/>
        </w:rPr>
        <w:t xml:space="preserve"> рік становить </w:t>
      </w:r>
      <w:r w:rsidR="00E101A2" w:rsidRPr="00E101A2">
        <w:rPr>
          <w:lang w:val="uk-UA"/>
        </w:rPr>
        <w:t>1 713,3</w:t>
      </w:r>
      <w:r w:rsidRPr="00E101A2">
        <w:rPr>
          <w:lang w:val="uk-UA"/>
        </w:rPr>
        <w:t xml:space="preserve"> тис. грн, що складає </w:t>
      </w:r>
      <w:r w:rsidR="00E101A2" w:rsidRPr="00E101A2">
        <w:rPr>
          <w:lang w:val="uk-UA"/>
        </w:rPr>
        <w:t>32,0</w:t>
      </w:r>
      <w:r w:rsidRPr="00E101A2">
        <w:rPr>
          <w:lang w:val="uk-UA"/>
        </w:rPr>
        <w:t>% уточненого річного плану на звітний період 202</w:t>
      </w:r>
      <w:r w:rsidR="00E101A2" w:rsidRPr="00E101A2">
        <w:rPr>
          <w:lang w:val="uk-UA"/>
        </w:rPr>
        <w:t>2</w:t>
      </w:r>
      <w:r w:rsidRPr="00E101A2">
        <w:rPr>
          <w:lang w:val="uk-UA"/>
        </w:rPr>
        <w:t xml:space="preserve"> року та на </w:t>
      </w:r>
      <w:r w:rsidR="00E101A2" w:rsidRPr="00E101A2">
        <w:rPr>
          <w:lang w:val="uk-UA"/>
        </w:rPr>
        <w:t>8 348,6</w:t>
      </w:r>
      <w:r w:rsidRPr="00E101A2">
        <w:rPr>
          <w:lang w:val="uk-UA"/>
        </w:rPr>
        <w:t xml:space="preserve"> тис. грн </w:t>
      </w:r>
      <w:r w:rsidR="00E101A2" w:rsidRPr="00E101A2">
        <w:rPr>
          <w:lang w:val="uk-UA"/>
        </w:rPr>
        <w:t>мен</w:t>
      </w:r>
      <w:r w:rsidRPr="00E101A2">
        <w:rPr>
          <w:lang w:val="uk-UA"/>
        </w:rPr>
        <w:t>ше в порівнянні з аналогічним періодом 202</w:t>
      </w:r>
      <w:r w:rsidR="00E101A2" w:rsidRPr="00E101A2">
        <w:rPr>
          <w:lang w:val="uk-UA"/>
        </w:rPr>
        <w:t>1</w:t>
      </w:r>
      <w:r w:rsidRPr="00E101A2">
        <w:rPr>
          <w:lang w:val="uk-UA"/>
        </w:rPr>
        <w:t xml:space="preserve"> року.</w:t>
      </w:r>
    </w:p>
    <w:p w:rsidR="00982654" w:rsidRPr="00B1245C" w:rsidRDefault="00982654" w:rsidP="00FB555B">
      <w:pPr>
        <w:tabs>
          <w:tab w:val="left" w:pos="1530"/>
        </w:tabs>
        <w:ind w:firstLine="567"/>
        <w:jc w:val="both"/>
        <w:rPr>
          <w:color w:val="7030A0"/>
          <w:lang w:val="uk-UA"/>
        </w:rPr>
      </w:pPr>
    </w:p>
    <w:p w:rsidR="00117239" w:rsidRDefault="00117239" w:rsidP="00982654">
      <w:pPr>
        <w:tabs>
          <w:tab w:val="left" w:pos="1530"/>
        </w:tabs>
        <w:ind w:firstLine="900"/>
        <w:jc w:val="center"/>
        <w:rPr>
          <w:b/>
          <w:i/>
          <w:color w:val="7030A0"/>
          <w:lang w:val="uk-UA"/>
        </w:rPr>
      </w:pPr>
    </w:p>
    <w:p w:rsidR="00982654" w:rsidRPr="00641B9C" w:rsidRDefault="00982654" w:rsidP="00982654">
      <w:pPr>
        <w:tabs>
          <w:tab w:val="left" w:pos="1530"/>
        </w:tabs>
        <w:ind w:firstLine="900"/>
        <w:jc w:val="center"/>
        <w:rPr>
          <w:b/>
          <w:i/>
          <w:lang w:val="uk-UA"/>
        </w:rPr>
      </w:pPr>
      <w:r w:rsidRPr="00641B9C">
        <w:rPr>
          <w:b/>
          <w:i/>
          <w:lang w:val="uk-UA"/>
        </w:rPr>
        <w:t>МІЖБЮДЖЕТНІ ТРАНСФЕРТИ</w:t>
      </w:r>
    </w:p>
    <w:p w:rsidR="00982654" w:rsidRPr="00641B9C" w:rsidRDefault="00982654" w:rsidP="00982654">
      <w:pPr>
        <w:tabs>
          <w:tab w:val="left" w:pos="1530"/>
        </w:tabs>
        <w:ind w:firstLine="900"/>
        <w:jc w:val="center"/>
        <w:rPr>
          <w:b/>
          <w:lang w:val="uk-UA"/>
        </w:rPr>
      </w:pPr>
    </w:p>
    <w:p w:rsidR="00982654" w:rsidRPr="00641B9C" w:rsidRDefault="00982654" w:rsidP="00FB555B">
      <w:pPr>
        <w:tabs>
          <w:tab w:val="left" w:pos="567"/>
        </w:tabs>
        <w:ind w:firstLine="567"/>
        <w:jc w:val="both"/>
        <w:rPr>
          <w:lang w:val="uk-UA"/>
        </w:rPr>
      </w:pPr>
      <w:r w:rsidRPr="00641B9C">
        <w:rPr>
          <w:lang w:val="uk-UA"/>
        </w:rPr>
        <w:t>За 202</w:t>
      </w:r>
      <w:r w:rsidR="00155BD2" w:rsidRPr="00641B9C">
        <w:rPr>
          <w:lang w:val="uk-UA"/>
        </w:rPr>
        <w:t>2</w:t>
      </w:r>
      <w:r w:rsidRPr="00641B9C">
        <w:rPr>
          <w:lang w:val="uk-UA"/>
        </w:rPr>
        <w:t xml:space="preserve"> рік до бюджету Бучанської міської територіальної громади надійшло </w:t>
      </w:r>
      <w:r w:rsidR="00155BD2" w:rsidRPr="00641B9C">
        <w:rPr>
          <w:lang w:val="uk-UA"/>
        </w:rPr>
        <w:t>311 396,8</w:t>
      </w:r>
      <w:r w:rsidRPr="00641B9C">
        <w:rPr>
          <w:lang w:val="uk-UA"/>
        </w:rPr>
        <w:t xml:space="preserve"> тис. грн офіційних трансфертів з бюджетів різних рівнів. </w:t>
      </w:r>
    </w:p>
    <w:p w:rsidR="00982654" w:rsidRPr="00641B9C" w:rsidRDefault="00982654" w:rsidP="00FB555B">
      <w:pPr>
        <w:tabs>
          <w:tab w:val="left" w:pos="567"/>
        </w:tabs>
        <w:ind w:firstLine="567"/>
        <w:jc w:val="both"/>
        <w:rPr>
          <w:lang w:val="uk-UA"/>
        </w:rPr>
      </w:pPr>
      <w:r w:rsidRPr="00641B9C">
        <w:rPr>
          <w:lang w:val="uk-UA"/>
        </w:rPr>
        <w:t>В тому числі;</w:t>
      </w:r>
    </w:p>
    <w:p w:rsidR="00982654" w:rsidRPr="00641B9C" w:rsidRDefault="00982654" w:rsidP="00FB555B">
      <w:pPr>
        <w:tabs>
          <w:tab w:val="left" w:pos="567"/>
        </w:tabs>
        <w:ind w:firstLine="567"/>
        <w:jc w:val="both"/>
        <w:rPr>
          <w:lang w:val="uk-UA"/>
        </w:rPr>
      </w:pPr>
      <w:r w:rsidRPr="00641B9C">
        <w:rPr>
          <w:lang w:val="uk-UA"/>
        </w:rPr>
        <w:t xml:space="preserve">- до загального фонду бюджету громади </w:t>
      </w:r>
      <w:r w:rsidR="00155BD2" w:rsidRPr="00641B9C">
        <w:rPr>
          <w:lang w:val="uk-UA"/>
        </w:rPr>
        <w:t>311 396,8</w:t>
      </w:r>
      <w:r w:rsidRPr="00641B9C">
        <w:rPr>
          <w:lang w:val="uk-UA"/>
        </w:rPr>
        <w:t xml:space="preserve"> тис. грн;</w:t>
      </w:r>
    </w:p>
    <w:p w:rsidR="00982654" w:rsidRPr="00641B9C" w:rsidRDefault="00982654" w:rsidP="00FB555B">
      <w:pPr>
        <w:tabs>
          <w:tab w:val="left" w:pos="567"/>
        </w:tabs>
        <w:ind w:firstLine="567"/>
        <w:jc w:val="both"/>
        <w:rPr>
          <w:lang w:val="uk-UA"/>
        </w:rPr>
      </w:pPr>
      <w:r w:rsidRPr="00641B9C">
        <w:rPr>
          <w:lang w:val="uk-UA"/>
        </w:rPr>
        <w:t xml:space="preserve">- до спеціального фонду </w:t>
      </w:r>
      <w:r w:rsidR="00155BD2" w:rsidRPr="00641B9C">
        <w:rPr>
          <w:lang w:val="uk-UA"/>
        </w:rPr>
        <w:t>0,0</w:t>
      </w:r>
      <w:r w:rsidRPr="00641B9C">
        <w:rPr>
          <w:lang w:val="uk-UA"/>
        </w:rPr>
        <w:t xml:space="preserve"> тис. грн.</w:t>
      </w:r>
    </w:p>
    <w:p w:rsidR="002A0DC8" w:rsidRPr="002A0DC8" w:rsidRDefault="002A0DC8" w:rsidP="002A0DC8">
      <w:pPr>
        <w:tabs>
          <w:tab w:val="left" w:pos="567"/>
        </w:tabs>
        <w:ind w:firstLine="567"/>
        <w:jc w:val="both"/>
        <w:rPr>
          <w:lang w:val="uk-UA"/>
        </w:rPr>
      </w:pPr>
      <w:r w:rsidRPr="002A0DC8">
        <w:rPr>
          <w:lang w:val="uk-UA"/>
        </w:rPr>
        <w:t>А саме:</w:t>
      </w:r>
    </w:p>
    <w:p w:rsidR="002A0DC8" w:rsidRPr="002A0DC8" w:rsidRDefault="002A0DC8" w:rsidP="002A0DC8">
      <w:pPr>
        <w:tabs>
          <w:tab w:val="left" w:pos="567"/>
        </w:tabs>
        <w:ind w:firstLine="567"/>
        <w:jc w:val="both"/>
        <w:rPr>
          <w:lang w:val="uk-UA"/>
        </w:rPr>
      </w:pPr>
      <w:r w:rsidRPr="002A0DC8">
        <w:rPr>
          <w:lang w:val="uk-UA"/>
        </w:rPr>
        <w:t>базова дотація з державного бюджету за 2022 рік становить 18 406,8 тис. грн., що на 5 081,2 тис. грн  більше ніж надійшло за 2021 рік, темп росту складає 138,1%;</w:t>
      </w:r>
    </w:p>
    <w:p w:rsidR="002A0DC8" w:rsidRPr="002A0DC8" w:rsidRDefault="002A0DC8" w:rsidP="002A0DC8">
      <w:pPr>
        <w:tabs>
          <w:tab w:val="left" w:pos="567"/>
        </w:tabs>
        <w:ind w:firstLine="567"/>
        <w:jc w:val="both"/>
        <w:rPr>
          <w:lang w:val="uk-UA"/>
        </w:rPr>
      </w:pPr>
      <w:r w:rsidRPr="002A0DC8">
        <w:rPr>
          <w:lang w:val="uk-UA"/>
        </w:rPr>
        <w:t xml:space="preserve">надходження коштів субвенцій з державного бюджету місцевим бюджетам за 2022 рік становить 164 793,9 тис. грн, що на 93 566,9 тис. грн менше надходжень 2021 року, та у відсотковому співвідношенні складає 63,8%;  </w:t>
      </w:r>
    </w:p>
    <w:p w:rsidR="002A0DC8" w:rsidRPr="002A0DC8" w:rsidRDefault="002A0DC8" w:rsidP="002A0DC8">
      <w:pPr>
        <w:tabs>
          <w:tab w:val="left" w:pos="567"/>
        </w:tabs>
        <w:ind w:firstLine="567"/>
        <w:jc w:val="both"/>
        <w:rPr>
          <w:lang w:val="uk-UA"/>
        </w:rPr>
      </w:pPr>
      <w:r w:rsidRPr="002A0DC8">
        <w:rPr>
          <w:lang w:val="uk-UA"/>
        </w:rPr>
        <w:t>надходження міжбюджетних трансфертів від інших місцевих бюджетів за 2022 рік 128 196,1 тис. грн, що на 76 077,0 тис. грн більше аналогічних надходжень 2021 року.</w:t>
      </w:r>
    </w:p>
    <w:p w:rsidR="00F6596A" w:rsidRDefault="00F6596A" w:rsidP="002A0DC8">
      <w:pPr>
        <w:tabs>
          <w:tab w:val="left" w:pos="567"/>
        </w:tabs>
        <w:ind w:firstLine="567"/>
        <w:jc w:val="both"/>
        <w:rPr>
          <w:b/>
          <w:sz w:val="28"/>
          <w:szCs w:val="28"/>
          <w:lang w:val="uk-UA"/>
        </w:rPr>
      </w:pPr>
    </w:p>
    <w:sectPr w:rsidR="00F6596A" w:rsidSect="0053177C">
      <w:pgSz w:w="11906" w:h="16838"/>
      <w:pgMar w:top="850" w:right="849"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E9D" w:rsidRDefault="003D2E9D" w:rsidP="000B5FDB">
      <w:r>
        <w:separator/>
      </w:r>
    </w:p>
  </w:endnote>
  <w:endnote w:type="continuationSeparator" w:id="0">
    <w:p w:rsidR="003D2E9D" w:rsidRDefault="003D2E9D"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E9D" w:rsidRDefault="003D2E9D" w:rsidP="000B5FDB">
      <w:r>
        <w:separator/>
      </w:r>
    </w:p>
  </w:footnote>
  <w:footnote w:type="continuationSeparator" w:id="0">
    <w:p w:rsidR="003D2E9D" w:rsidRDefault="003D2E9D"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D09"/>
    <w:rsid w:val="00005F0F"/>
    <w:rsid w:val="000061C2"/>
    <w:rsid w:val="000064F2"/>
    <w:rsid w:val="0000723C"/>
    <w:rsid w:val="000076FD"/>
    <w:rsid w:val="000077B8"/>
    <w:rsid w:val="00007FB7"/>
    <w:rsid w:val="00010291"/>
    <w:rsid w:val="0001046C"/>
    <w:rsid w:val="00010AC4"/>
    <w:rsid w:val="00010BCE"/>
    <w:rsid w:val="000110BD"/>
    <w:rsid w:val="00012400"/>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E07"/>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58B"/>
    <w:rsid w:val="000B3A73"/>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38C6"/>
    <w:rsid w:val="000D3946"/>
    <w:rsid w:val="000D4219"/>
    <w:rsid w:val="000D456F"/>
    <w:rsid w:val="000D4DCF"/>
    <w:rsid w:val="000D4F26"/>
    <w:rsid w:val="000D50E1"/>
    <w:rsid w:val="000D58F9"/>
    <w:rsid w:val="000D5C09"/>
    <w:rsid w:val="000D6194"/>
    <w:rsid w:val="000D64B9"/>
    <w:rsid w:val="000D65F1"/>
    <w:rsid w:val="000D66D5"/>
    <w:rsid w:val="000D67F0"/>
    <w:rsid w:val="000D68B7"/>
    <w:rsid w:val="000D7A4A"/>
    <w:rsid w:val="000D7ED2"/>
    <w:rsid w:val="000E0C3A"/>
    <w:rsid w:val="000E1185"/>
    <w:rsid w:val="000E1985"/>
    <w:rsid w:val="000E1E34"/>
    <w:rsid w:val="000E1E98"/>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239"/>
    <w:rsid w:val="00117B5E"/>
    <w:rsid w:val="00117BAF"/>
    <w:rsid w:val="00117FCC"/>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7B5"/>
    <w:rsid w:val="0013788D"/>
    <w:rsid w:val="001378B1"/>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20F4"/>
    <w:rsid w:val="00152114"/>
    <w:rsid w:val="00152546"/>
    <w:rsid w:val="001526B4"/>
    <w:rsid w:val="001528D1"/>
    <w:rsid w:val="001529D1"/>
    <w:rsid w:val="00152DE7"/>
    <w:rsid w:val="001530A9"/>
    <w:rsid w:val="001530DB"/>
    <w:rsid w:val="001533B5"/>
    <w:rsid w:val="001537B8"/>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3B0D"/>
    <w:rsid w:val="00163BD4"/>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63E"/>
    <w:rsid w:val="00186A91"/>
    <w:rsid w:val="00186C07"/>
    <w:rsid w:val="00186E74"/>
    <w:rsid w:val="00186F64"/>
    <w:rsid w:val="0018772B"/>
    <w:rsid w:val="00187972"/>
    <w:rsid w:val="00187A59"/>
    <w:rsid w:val="00187DE9"/>
    <w:rsid w:val="00190161"/>
    <w:rsid w:val="001901DB"/>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282"/>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40"/>
    <w:rsid w:val="00210172"/>
    <w:rsid w:val="002106DF"/>
    <w:rsid w:val="002108D2"/>
    <w:rsid w:val="002119EC"/>
    <w:rsid w:val="00211BEB"/>
    <w:rsid w:val="00211CF6"/>
    <w:rsid w:val="00212017"/>
    <w:rsid w:val="002122A4"/>
    <w:rsid w:val="002124DC"/>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E8"/>
    <w:rsid w:val="00247073"/>
    <w:rsid w:val="0024786B"/>
    <w:rsid w:val="00247A71"/>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EC2"/>
    <w:rsid w:val="00286024"/>
    <w:rsid w:val="00286EA2"/>
    <w:rsid w:val="0028771F"/>
    <w:rsid w:val="0028774E"/>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A0267"/>
    <w:rsid w:val="002A05EF"/>
    <w:rsid w:val="002A0680"/>
    <w:rsid w:val="002A07FB"/>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1A8"/>
    <w:rsid w:val="002A538C"/>
    <w:rsid w:val="002A53D0"/>
    <w:rsid w:val="002A557C"/>
    <w:rsid w:val="002A60B3"/>
    <w:rsid w:val="002A6335"/>
    <w:rsid w:val="002A6842"/>
    <w:rsid w:val="002A6CC4"/>
    <w:rsid w:val="002A6EE7"/>
    <w:rsid w:val="002A71DB"/>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284"/>
    <w:rsid w:val="002F23F1"/>
    <w:rsid w:val="002F24D5"/>
    <w:rsid w:val="002F2E7E"/>
    <w:rsid w:val="002F330A"/>
    <w:rsid w:val="002F33C9"/>
    <w:rsid w:val="002F396C"/>
    <w:rsid w:val="002F3ADC"/>
    <w:rsid w:val="002F3BC0"/>
    <w:rsid w:val="002F3D23"/>
    <w:rsid w:val="002F40FD"/>
    <w:rsid w:val="002F4415"/>
    <w:rsid w:val="002F4790"/>
    <w:rsid w:val="002F5571"/>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1BF0"/>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2E9D"/>
    <w:rsid w:val="003D3149"/>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7D5"/>
    <w:rsid w:val="003F7C26"/>
    <w:rsid w:val="00400229"/>
    <w:rsid w:val="0040066C"/>
    <w:rsid w:val="004013B0"/>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6FA3"/>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4915"/>
    <w:rsid w:val="00444A00"/>
    <w:rsid w:val="00444A2D"/>
    <w:rsid w:val="00444DED"/>
    <w:rsid w:val="0044528F"/>
    <w:rsid w:val="00446AAD"/>
    <w:rsid w:val="00446E2E"/>
    <w:rsid w:val="00447457"/>
    <w:rsid w:val="004478EB"/>
    <w:rsid w:val="00447A54"/>
    <w:rsid w:val="00447C17"/>
    <w:rsid w:val="00447CAC"/>
    <w:rsid w:val="00450D56"/>
    <w:rsid w:val="00450DE3"/>
    <w:rsid w:val="00451400"/>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3D4"/>
    <w:rsid w:val="004834ED"/>
    <w:rsid w:val="00483BEB"/>
    <w:rsid w:val="004842E8"/>
    <w:rsid w:val="00484FCE"/>
    <w:rsid w:val="0048519C"/>
    <w:rsid w:val="004857B1"/>
    <w:rsid w:val="00485E05"/>
    <w:rsid w:val="00485F4E"/>
    <w:rsid w:val="004868B3"/>
    <w:rsid w:val="00486B09"/>
    <w:rsid w:val="004873DB"/>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1122"/>
    <w:rsid w:val="004A1398"/>
    <w:rsid w:val="004A13F6"/>
    <w:rsid w:val="004A1832"/>
    <w:rsid w:val="004A1A9E"/>
    <w:rsid w:val="004A1ADE"/>
    <w:rsid w:val="004A1CD8"/>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B70"/>
    <w:rsid w:val="004C0C6B"/>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8D"/>
    <w:rsid w:val="004C7133"/>
    <w:rsid w:val="004C72D8"/>
    <w:rsid w:val="004C75BA"/>
    <w:rsid w:val="004C787B"/>
    <w:rsid w:val="004C7F31"/>
    <w:rsid w:val="004D0436"/>
    <w:rsid w:val="004D0658"/>
    <w:rsid w:val="004D0937"/>
    <w:rsid w:val="004D1C11"/>
    <w:rsid w:val="004D24B3"/>
    <w:rsid w:val="004D25A6"/>
    <w:rsid w:val="004D284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DC"/>
    <w:rsid w:val="004F13FA"/>
    <w:rsid w:val="004F1EFB"/>
    <w:rsid w:val="004F1FF7"/>
    <w:rsid w:val="004F2116"/>
    <w:rsid w:val="004F2882"/>
    <w:rsid w:val="004F2F10"/>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F94"/>
    <w:rsid w:val="00536259"/>
    <w:rsid w:val="00536DDF"/>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CF5"/>
    <w:rsid w:val="0058221F"/>
    <w:rsid w:val="00582488"/>
    <w:rsid w:val="00582930"/>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11E9"/>
    <w:rsid w:val="00591275"/>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7078"/>
    <w:rsid w:val="005A708F"/>
    <w:rsid w:val="005A74FA"/>
    <w:rsid w:val="005A7771"/>
    <w:rsid w:val="005A77CB"/>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DFB"/>
    <w:rsid w:val="005E7EDD"/>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2E64"/>
    <w:rsid w:val="0066319B"/>
    <w:rsid w:val="0066380F"/>
    <w:rsid w:val="00663836"/>
    <w:rsid w:val="00663D26"/>
    <w:rsid w:val="0066401D"/>
    <w:rsid w:val="00664061"/>
    <w:rsid w:val="006651E2"/>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A38"/>
    <w:rsid w:val="006D0AA4"/>
    <w:rsid w:val="006D0E72"/>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A6B"/>
    <w:rsid w:val="006F3FB5"/>
    <w:rsid w:val="006F42EF"/>
    <w:rsid w:val="006F57F2"/>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82C"/>
    <w:rsid w:val="00725BA2"/>
    <w:rsid w:val="007262E9"/>
    <w:rsid w:val="007268D1"/>
    <w:rsid w:val="007269D8"/>
    <w:rsid w:val="0072712E"/>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1380"/>
    <w:rsid w:val="007513CD"/>
    <w:rsid w:val="007520D8"/>
    <w:rsid w:val="007526D5"/>
    <w:rsid w:val="00752C80"/>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C47"/>
    <w:rsid w:val="00760D5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1EB3"/>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C09"/>
    <w:rsid w:val="007A4CED"/>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F0C71"/>
    <w:rsid w:val="007F0E83"/>
    <w:rsid w:val="007F0F74"/>
    <w:rsid w:val="007F1097"/>
    <w:rsid w:val="007F1578"/>
    <w:rsid w:val="007F169E"/>
    <w:rsid w:val="007F202A"/>
    <w:rsid w:val="007F285B"/>
    <w:rsid w:val="007F2D41"/>
    <w:rsid w:val="007F35DA"/>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E6B"/>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389"/>
    <w:rsid w:val="008A0BC4"/>
    <w:rsid w:val="008A14FD"/>
    <w:rsid w:val="008A1899"/>
    <w:rsid w:val="008A198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51DE"/>
    <w:rsid w:val="008D528B"/>
    <w:rsid w:val="008D52BE"/>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7CF"/>
    <w:rsid w:val="008E5B6C"/>
    <w:rsid w:val="008E5CAA"/>
    <w:rsid w:val="008E68D8"/>
    <w:rsid w:val="008E6EB2"/>
    <w:rsid w:val="008E6EE8"/>
    <w:rsid w:val="008E725D"/>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2243"/>
    <w:rsid w:val="009125BB"/>
    <w:rsid w:val="009131C0"/>
    <w:rsid w:val="0091324B"/>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F64"/>
    <w:rsid w:val="009276AF"/>
    <w:rsid w:val="00930132"/>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3A15"/>
    <w:rsid w:val="00943B52"/>
    <w:rsid w:val="00943D47"/>
    <w:rsid w:val="00944C3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E4"/>
    <w:rsid w:val="0095436A"/>
    <w:rsid w:val="009544A0"/>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351"/>
    <w:rsid w:val="00960736"/>
    <w:rsid w:val="0096076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604F"/>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98F"/>
    <w:rsid w:val="00992DE0"/>
    <w:rsid w:val="00993201"/>
    <w:rsid w:val="00993A9D"/>
    <w:rsid w:val="00993D90"/>
    <w:rsid w:val="009940B3"/>
    <w:rsid w:val="0099436F"/>
    <w:rsid w:val="009944DA"/>
    <w:rsid w:val="009946BE"/>
    <w:rsid w:val="009946CF"/>
    <w:rsid w:val="00994763"/>
    <w:rsid w:val="00994C49"/>
    <w:rsid w:val="00994DBC"/>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885"/>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752"/>
    <w:rsid w:val="00A96A00"/>
    <w:rsid w:val="00A96B2F"/>
    <w:rsid w:val="00A96B83"/>
    <w:rsid w:val="00A970F8"/>
    <w:rsid w:val="00A9768D"/>
    <w:rsid w:val="00A9799E"/>
    <w:rsid w:val="00A97CF1"/>
    <w:rsid w:val="00A97E15"/>
    <w:rsid w:val="00AA0244"/>
    <w:rsid w:val="00AA091E"/>
    <w:rsid w:val="00AA25F3"/>
    <w:rsid w:val="00AA262F"/>
    <w:rsid w:val="00AA2BB8"/>
    <w:rsid w:val="00AA2C01"/>
    <w:rsid w:val="00AA3018"/>
    <w:rsid w:val="00AA30B2"/>
    <w:rsid w:val="00AA327A"/>
    <w:rsid w:val="00AA32A2"/>
    <w:rsid w:val="00AA34E4"/>
    <w:rsid w:val="00AA3DC7"/>
    <w:rsid w:val="00AA41AB"/>
    <w:rsid w:val="00AA42BF"/>
    <w:rsid w:val="00AA42F9"/>
    <w:rsid w:val="00AA5DE8"/>
    <w:rsid w:val="00AA624B"/>
    <w:rsid w:val="00AA6614"/>
    <w:rsid w:val="00AA7508"/>
    <w:rsid w:val="00AA785D"/>
    <w:rsid w:val="00AB024A"/>
    <w:rsid w:val="00AB0624"/>
    <w:rsid w:val="00AB099B"/>
    <w:rsid w:val="00AB14A2"/>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B4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A34"/>
    <w:rsid w:val="00B12064"/>
    <w:rsid w:val="00B1245C"/>
    <w:rsid w:val="00B12927"/>
    <w:rsid w:val="00B129CF"/>
    <w:rsid w:val="00B12B71"/>
    <w:rsid w:val="00B12DE7"/>
    <w:rsid w:val="00B130A1"/>
    <w:rsid w:val="00B13950"/>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1E0D"/>
    <w:rsid w:val="00B520E2"/>
    <w:rsid w:val="00B5304A"/>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87A"/>
    <w:rsid w:val="00B87C6E"/>
    <w:rsid w:val="00B9072C"/>
    <w:rsid w:val="00B91CDD"/>
    <w:rsid w:val="00B91E0B"/>
    <w:rsid w:val="00B920EE"/>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901"/>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1F0"/>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2F64"/>
    <w:rsid w:val="00C4459F"/>
    <w:rsid w:val="00C447DB"/>
    <w:rsid w:val="00C45072"/>
    <w:rsid w:val="00C451A5"/>
    <w:rsid w:val="00C457DC"/>
    <w:rsid w:val="00C45853"/>
    <w:rsid w:val="00C45B3C"/>
    <w:rsid w:val="00C461D4"/>
    <w:rsid w:val="00C469A9"/>
    <w:rsid w:val="00C469AF"/>
    <w:rsid w:val="00C46DAF"/>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10F2"/>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63EF"/>
    <w:rsid w:val="00C664CA"/>
    <w:rsid w:val="00C671FD"/>
    <w:rsid w:val="00C67341"/>
    <w:rsid w:val="00C6783A"/>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9ED"/>
    <w:rsid w:val="00CB45F5"/>
    <w:rsid w:val="00CB46E2"/>
    <w:rsid w:val="00CB4A9A"/>
    <w:rsid w:val="00CB4B80"/>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EBD"/>
    <w:rsid w:val="00CE1294"/>
    <w:rsid w:val="00CE1628"/>
    <w:rsid w:val="00CE1721"/>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608"/>
    <w:rsid w:val="00CF4E3E"/>
    <w:rsid w:val="00CF5154"/>
    <w:rsid w:val="00CF5482"/>
    <w:rsid w:val="00CF58B4"/>
    <w:rsid w:val="00CF5B4A"/>
    <w:rsid w:val="00CF5E40"/>
    <w:rsid w:val="00CF62C1"/>
    <w:rsid w:val="00CF6476"/>
    <w:rsid w:val="00CF674E"/>
    <w:rsid w:val="00CF69DF"/>
    <w:rsid w:val="00CF7005"/>
    <w:rsid w:val="00D008B5"/>
    <w:rsid w:val="00D00946"/>
    <w:rsid w:val="00D019F9"/>
    <w:rsid w:val="00D01D31"/>
    <w:rsid w:val="00D02115"/>
    <w:rsid w:val="00D0232E"/>
    <w:rsid w:val="00D02428"/>
    <w:rsid w:val="00D02A77"/>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2BD"/>
    <w:rsid w:val="00D313F1"/>
    <w:rsid w:val="00D31CCC"/>
    <w:rsid w:val="00D32152"/>
    <w:rsid w:val="00D323DC"/>
    <w:rsid w:val="00D3256F"/>
    <w:rsid w:val="00D32CCB"/>
    <w:rsid w:val="00D331AB"/>
    <w:rsid w:val="00D336CF"/>
    <w:rsid w:val="00D3370B"/>
    <w:rsid w:val="00D3438E"/>
    <w:rsid w:val="00D34816"/>
    <w:rsid w:val="00D34F6D"/>
    <w:rsid w:val="00D35CD8"/>
    <w:rsid w:val="00D364C8"/>
    <w:rsid w:val="00D36797"/>
    <w:rsid w:val="00D36D63"/>
    <w:rsid w:val="00D36E85"/>
    <w:rsid w:val="00D3706D"/>
    <w:rsid w:val="00D37730"/>
    <w:rsid w:val="00D37847"/>
    <w:rsid w:val="00D3786C"/>
    <w:rsid w:val="00D401F3"/>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52FD"/>
    <w:rsid w:val="00D4570E"/>
    <w:rsid w:val="00D45DC4"/>
    <w:rsid w:val="00D4629F"/>
    <w:rsid w:val="00D468E9"/>
    <w:rsid w:val="00D47682"/>
    <w:rsid w:val="00D503A4"/>
    <w:rsid w:val="00D50424"/>
    <w:rsid w:val="00D5058A"/>
    <w:rsid w:val="00D50692"/>
    <w:rsid w:val="00D5088F"/>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38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2EEF"/>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C2D"/>
    <w:rsid w:val="00DE2025"/>
    <w:rsid w:val="00DE238C"/>
    <w:rsid w:val="00DE28AB"/>
    <w:rsid w:val="00DE355C"/>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C14"/>
    <w:rsid w:val="00E34F2C"/>
    <w:rsid w:val="00E34FAD"/>
    <w:rsid w:val="00E35208"/>
    <w:rsid w:val="00E3552A"/>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590"/>
    <w:rsid w:val="00E45F7A"/>
    <w:rsid w:val="00E4601F"/>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FE8"/>
    <w:rsid w:val="00EA5090"/>
    <w:rsid w:val="00EA55D1"/>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97"/>
    <w:rsid w:val="00EE54E0"/>
    <w:rsid w:val="00EE57B6"/>
    <w:rsid w:val="00EE5B33"/>
    <w:rsid w:val="00EE614E"/>
    <w:rsid w:val="00EE690C"/>
    <w:rsid w:val="00EE6C00"/>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6238"/>
    <w:rsid w:val="00F4644D"/>
    <w:rsid w:val="00F46661"/>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CA"/>
    <w:rsid w:val="00F85DE1"/>
    <w:rsid w:val="00F86901"/>
    <w:rsid w:val="00F86C6E"/>
    <w:rsid w:val="00F86FC2"/>
    <w:rsid w:val="00F87A3F"/>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package" Target="../embeddings/Microsoft_Excel_Worksheet4.xlsx"/><Relationship Id="rId5" Type="http://schemas.openxmlformats.org/officeDocument/2006/relationships/image" Target="../media/image5.jpeg"/><Relationship Id="rId4"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2021 та 2022 роки, тис. грн</a:t>
            </a:r>
          </a:p>
        </c:rich>
      </c:tx>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2021 рік</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2.1660649819494629E-2"/>
                  <c:y val="-1.26662444585180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AE7-42DF-AD5B-09DFCD1AF982}"/>
                </c:ext>
                <c:ext xmlns:c15="http://schemas.microsoft.com/office/drawing/2012/chart" uri="{CE6537A1-D6FC-4f65-9D91-7224C49458BB}">
                  <c15:layout/>
                </c:ext>
              </c:extLst>
            </c:dLbl>
            <c:dLbl>
              <c:idx val="1"/>
              <c:layout>
                <c:manualLayout>
                  <c:x val="-2.3844955160421462E-2"/>
                  <c:y val="-1.747935804899387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AE7-42DF-AD5B-09DFCD1AF982}"/>
                </c:ext>
                <c:ext xmlns:c15="http://schemas.microsoft.com/office/drawing/2012/chart" uri="{CE6537A1-D6FC-4f65-9D91-7224C49458BB}">
                  <c15:layout/>
                </c:ext>
              </c:extLst>
            </c:dLbl>
            <c:dLbl>
              <c:idx val="2"/>
              <c:layout>
                <c:manualLayout>
                  <c:x val="-1.3298856417651351E-2"/>
                  <c:y val="-1.638118067902802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AE7-42DF-AD5B-09DFCD1AF982}"/>
                </c:ext>
                <c:ext xmlns:c15="http://schemas.microsoft.com/office/drawing/2012/chart" uri="{CE6537A1-D6FC-4f65-9D91-7224C49458BB}">
                  <c15:layout/>
                </c:ext>
              </c:extLst>
            </c:dLbl>
            <c:dLbl>
              <c:idx val="3"/>
              <c:layout>
                <c:manualLayout>
                  <c:x val="-4.3046002648879983E-3"/>
                  <c:y val="-6.720430107526820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#,##0.0</c:formatCode>
                <c:ptCount val="4"/>
                <c:pt idx="0">
                  <c:v>1118192.3999999999</c:v>
                </c:pt>
                <c:pt idx="1">
                  <c:v>524200.6</c:v>
                </c:pt>
                <c:pt idx="2">
                  <c:v>155591.70000000001</c:v>
                </c:pt>
                <c:pt idx="3">
                  <c:v>438400.1</c:v>
                </c:pt>
              </c:numCache>
            </c:numRef>
          </c:val>
          <c:extLst xmlns:c16r2="http://schemas.microsoft.com/office/drawing/2015/06/chart">
            <c:ext xmlns:c16="http://schemas.microsoft.com/office/drawing/2014/chart" uri="{C3380CC4-5D6E-409C-BE32-E72D297353CC}">
              <c16:uniqueId val="{00000004-9AE7-42DF-AD5B-09DFCD1AF982}"/>
            </c:ext>
          </c:extLst>
        </c:ser>
        <c:ser>
          <c:idx val="1"/>
          <c:order val="1"/>
          <c:tx>
            <c:strRef>
              <c:f>Всього!$C$1</c:f>
              <c:strCache>
                <c:ptCount val="1"/>
                <c:pt idx="0">
                  <c:v>2022 рік</c:v>
                </c:pt>
              </c:strCache>
            </c:strRef>
          </c:tx>
          <c:spPr>
            <a:blipFill>
              <a:blip xmlns:r="http://schemas.openxmlformats.org/officeDocument/2006/relationships" r:embed="rId3"/>
              <a:tile tx="0" ty="0" sx="100000" sy="100000" flip="none" algn="tl"/>
            </a:blip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AE7-42DF-AD5B-09DFCD1AF982}"/>
                </c:ext>
                <c:ext xmlns:c15="http://schemas.microsoft.com/office/drawing/2012/chart" uri="{CE6537A1-D6FC-4f65-9D91-7224C49458BB}">
                  <c15:layout/>
                </c:ext>
              </c:extLst>
            </c:dLbl>
            <c:dLbl>
              <c:idx val="1"/>
              <c:layout>
                <c:manualLayout>
                  <c:x val="3.5977370417630605E-2"/>
                  <c:y val="-2.610701888070442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AE7-42DF-AD5B-09DFCD1AF982}"/>
                </c:ext>
                <c:ext xmlns:c15="http://schemas.microsoft.com/office/drawing/2012/chart" uri="{CE6537A1-D6FC-4f65-9D91-7224C49458BB}">
                  <c15:layout/>
                </c:ext>
              </c:extLst>
            </c:dLbl>
            <c:dLbl>
              <c:idx val="2"/>
              <c:layout>
                <c:manualLayout>
                  <c:x val="1.756697408871314E-2"/>
                  <c:y val="-4.65846521660040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AE7-42DF-AD5B-09DFCD1AF982}"/>
                </c:ext>
                <c:ext xmlns:c15="http://schemas.microsoft.com/office/drawing/2012/chart" uri="{CE6537A1-D6FC-4f65-9D91-7224C49458BB}">
                  <c15:layout/>
                </c:ext>
              </c:extLst>
            </c:dLbl>
            <c:dLbl>
              <c:idx val="3"/>
              <c:layout>
                <c:manualLayout>
                  <c:x val="5.8481597903028759E-2"/>
                  <c:y val="-2.79180954195241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849692.3</c:v>
                </c:pt>
                <c:pt idx="1">
                  <c:v>460929.6</c:v>
                </c:pt>
                <c:pt idx="2">
                  <c:v>77366</c:v>
                </c:pt>
                <c:pt idx="3">
                  <c:v>311396.8</c:v>
                </c:pt>
              </c:numCache>
            </c:numRef>
          </c:val>
          <c:extLst xmlns:c16r2="http://schemas.microsoft.com/office/drawing/2015/06/char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305670464"/>
        <c:axId val="306015408"/>
        <c:axId val="0"/>
      </c:bar3DChart>
      <c:catAx>
        <c:axId val="30567046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1" u="none" strike="noStrike" kern="1200" cap="all" baseline="0">
                <a:solidFill>
                  <a:schemeClr val="dk1">
                    <a:lumMod val="75000"/>
                    <a:lumOff val="25000"/>
                  </a:schemeClr>
                </a:solidFill>
                <a:latin typeface="+mn-lt"/>
                <a:ea typeface="+mn-ea"/>
                <a:cs typeface="+mn-cs"/>
              </a:defRPr>
            </a:pPr>
            <a:endParaRPr lang="uk-UA"/>
          </a:p>
        </c:txPr>
        <c:crossAx val="306015408"/>
        <c:crosses val="autoZero"/>
        <c:auto val="1"/>
        <c:lblAlgn val="ctr"/>
        <c:lblOffset val="100"/>
        <c:noMultiLvlLbl val="0"/>
      </c:catAx>
      <c:valAx>
        <c:axId val="306015408"/>
        <c:scaling>
          <c:orientation val="minMax"/>
        </c:scaling>
        <c:delete val="0"/>
        <c:axPos val="l"/>
        <c:majorGridlines>
          <c:spPr>
            <a:ln w="9525" cap="flat" cmpd="sng" algn="ctr">
              <a:solidFill>
                <a:schemeClr val="dk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305670464"/>
        <c:crosses val="autoZero"/>
        <c:crossBetween val="between"/>
      </c:valAx>
      <c:spPr>
        <a:noFill/>
        <a:ln>
          <a:noFill/>
        </a:ln>
        <a:effectLst/>
      </c:spPr>
    </c:plotArea>
    <c:legend>
      <c:legendPos val="b"/>
      <c:layout>
        <c:manualLayout>
          <c:xMode val="edge"/>
          <c:yMode val="edge"/>
          <c:x val="0.31695679838439167"/>
          <c:y val="0.93960364855383172"/>
          <c:w val="0.35510704442577085"/>
          <c:h val="4.45547672877524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a:t>
            </a:r>
            <a:endParaRPr lang="en-US" sz="1200" b="1" cap="all" baseline="0">
              <a:solidFill>
                <a:sysClr val="windowText" lastClr="000000"/>
              </a:solidFill>
              <a:latin typeface="Times New Roman" panose="02020603050405020304" pitchFamily="18" charset="0"/>
              <a:cs typeface="Times New Roman" panose="02020603050405020304" pitchFamily="18" charset="0"/>
            </a:endParaRPr>
          </a:p>
          <a:p>
            <a:pPr>
              <a:defRPr sz="1200" b="1">
                <a:solidFill>
                  <a:sysClr val="windowText" lastClr="000000"/>
                </a:solidFill>
                <a:latin typeface="Times New Roman" panose="02020603050405020304" pitchFamily="18" charset="0"/>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за 202</a:t>
            </a:r>
            <a:r>
              <a:rPr lang="en-US" sz="1200" b="1" cap="all" baseline="0">
                <a:solidFill>
                  <a:sysClr val="windowText" lastClr="000000"/>
                </a:solidFill>
                <a:latin typeface="Times New Roman" panose="02020603050405020304" pitchFamily="18" charset="0"/>
                <a:cs typeface="Times New Roman" panose="02020603050405020304" pitchFamily="18" charset="0"/>
              </a:rPr>
              <a:t>1</a:t>
            </a:r>
            <a:r>
              <a:rPr lang="uk-UA" sz="1200" b="1" cap="all" baseline="0">
                <a:solidFill>
                  <a:sysClr val="windowText" lastClr="000000"/>
                </a:solidFill>
                <a:latin typeface="Times New Roman" panose="02020603050405020304" pitchFamily="18" charset="0"/>
                <a:cs typeface="Times New Roman" panose="02020603050405020304" pitchFamily="18" charset="0"/>
              </a:rPr>
              <a:t> та 202</a:t>
            </a:r>
            <a:r>
              <a:rPr lang="en-US" sz="1200" b="1" cap="all" baseline="0">
                <a:solidFill>
                  <a:sysClr val="windowText" lastClr="000000"/>
                </a:solidFill>
                <a:latin typeface="Times New Roman" panose="02020603050405020304" pitchFamily="18" charset="0"/>
                <a:cs typeface="Times New Roman" panose="02020603050405020304" pitchFamily="18" charset="0"/>
              </a:rPr>
              <a:t>2</a:t>
            </a:r>
            <a:r>
              <a:rPr lang="uk-UA" sz="1200" b="1" cap="all" baseline="0">
                <a:solidFill>
                  <a:sysClr val="windowText" lastClr="000000"/>
                </a:solidFill>
                <a:latin typeface="Times New Roman" panose="02020603050405020304" pitchFamily="18" charset="0"/>
                <a:cs typeface="Times New Roman" panose="02020603050405020304" pitchFamily="18" charset="0"/>
              </a:rPr>
              <a:t> роки</a:t>
            </a:r>
          </a:p>
        </c:rich>
      </c:tx>
      <c:layout/>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lineChart>
        <c:grouping val="standard"/>
        <c:varyColors val="0"/>
        <c:ser>
          <c:idx val="0"/>
          <c:order val="0"/>
          <c:tx>
            <c:strRef>
              <c:f>'ЗФ поміс'!$A$3</c:f>
              <c:strCache>
                <c:ptCount val="1"/>
                <c:pt idx="0">
                  <c:v>2021 рік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поміс'!$B$3:$M$3</c:f>
              <c:numCache>
                <c:formatCode>General</c:formatCode>
                <c:ptCount val="12"/>
                <c:pt idx="0">
                  <c:v>37631.4</c:v>
                </c:pt>
                <c:pt idx="1">
                  <c:v>40427.599999999999</c:v>
                </c:pt>
                <c:pt idx="2">
                  <c:v>35473.699999999997</c:v>
                </c:pt>
                <c:pt idx="3">
                  <c:v>42875.7</c:v>
                </c:pt>
                <c:pt idx="4">
                  <c:v>42074.7</c:v>
                </c:pt>
                <c:pt idx="5">
                  <c:v>40684</c:v>
                </c:pt>
                <c:pt idx="6">
                  <c:v>46667.6</c:v>
                </c:pt>
                <c:pt idx="7">
                  <c:v>46847.7</c:v>
                </c:pt>
                <c:pt idx="8">
                  <c:v>35456.5</c:v>
                </c:pt>
                <c:pt idx="9">
                  <c:v>57570.2</c:v>
                </c:pt>
                <c:pt idx="10">
                  <c:v>51322.2</c:v>
                </c:pt>
                <c:pt idx="11">
                  <c:v>47169.3</c:v>
                </c:pt>
              </c:numCache>
            </c:numRef>
          </c:val>
          <c:smooth val="0"/>
          <c:extLst xmlns:c16r2="http://schemas.microsoft.com/office/drawing/2015/06/chart">
            <c:ext xmlns:c16="http://schemas.microsoft.com/office/drawing/2014/chart" uri="{C3380CC4-5D6E-409C-BE32-E72D297353CC}">
              <c16:uniqueId val="{00000000-B24E-4ED3-8E47-109361BFF848}"/>
            </c:ext>
          </c:extLst>
        </c:ser>
        <c:ser>
          <c:idx val="1"/>
          <c:order val="1"/>
          <c:tx>
            <c:strRef>
              <c:f>'ЗФ поміс'!$A$4</c:f>
              <c:strCache>
                <c:ptCount val="1"/>
                <c:pt idx="0">
                  <c:v>2022 рік</c:v>
                </c:pt>
              </c:strCache>
            </c:strRef>
          </c:tx>
          <c:spPr>
            <a:ln w="28575" cap="rnd">
              <a:solidFill>
                <a:srgbClr val="002060"/>
              </a:solidFill>
              <a:prstDash val="sysDash"/>
              <a:round/>
            </a:ln>
            <a:effectLst/>
          </c:spPr>
          <c:marker>
            <c:symbol val="circle"/>
            <c:size val="5"/>
            <c:spPr>
              <a:solidFill>
                <a:schemeClr val="accent2"/>
              </a:solidFill>
              <a:ln w="9525">
                <a:solidFill>
                  <a:schemeClr val="accent2"/>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поміс'!$B$4:$M$4</c:f>
              <c:numCache>
                <c:formatCode>General</c:formatCode>
                <c:ptCount val="12"/>
                <c:pt idx="0">
                  <c:v>44638.96648000001</c:v>
                </c:pt>
                <c:pt idx="1">
                  <c:v>46867.286199999995</c:v>
                </c:pt>
                <c:pt idx="2">
                  <c:v>24567.60580999999</c:v>
                </c:pt>
                <c:pt idx="3">
                  <c:v>27351.566820000007</c:v>
                </c:pt>
                <c:pt idx="4">
                  <c:v>30029.640309999995</c:v>
                </c:pt>
                <c:pt idx="5">
                  <c:v>32706.318640000005</c:v>
                </c:pt>
                <c:pt idx="6">
                  <c:v>37113.615290000002</c:v>
                </c:pt>
                <c:pt idx="7">
                  <c:v>35937.545119999995</c:v>
                </c:pt>
                <c:pt idx="8">
                  <c:v>35778.972919999986</c:v>
                </c:pt>
                <c:pt idx="9">
                  <c:v>32962.889029999998</c:v>
                </c:pt>
                <c:pt idx="10">
                  <c:v>47005.250730000007</c:v>
                </c:pt>
                <c:pt idx="11">
                  <c:v>65969.894899999985</c:v>
                </c:pt>
              </c:numCache>
            </c:numRef>
          </c:val>
          <c:smooth val="0"/>
          <c:extLst xmlns:c16r2="http://schemas.microsoft.com/office/drawing/2015/06/chart">
            <c:ext xmlns:c16="http://schemas.microsoft.com/office/drawing/2014/chart" uri="{C3380CC4-5D6E-409C-BE32-E72D297353CC}">
              <c16:uniqueId val="{00000001-B24E-4ED3-8E47-109361BFF848}"/>
            </c:ext>
          </c:extLst>
        </c:ser>
        <c:dLbls>
          <c:showLegendKey val="0"/>
          <c:showVal val="0"/>
          <c:showCatName val="0"/>
          <c:showSerName val="0"/>
          <c:showPercent val="0"/>
          <c:showBubbleSize val="0"/>
        </c:dLbls>
        <c:marker val="1"/>
        <c:smooth val="0"/>
        <c:axId val="305477272"/>
        <c:axId val="305480016"/>
      </c:lineChart>
      <c:catAx>
        <c:axId val="305477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305480016"/>
        <c:crosses val="autoZero"/>
        <c:auto val="1"/>
        <c:lblAlgn val="ctr"/>
        <c:lblOffset val="100"/>
        <c:noMultiLvlLbl val="0"/>
      </c:catAx>
      <c:valAx>
        <c:axId val="305480016"/>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5477272"/>
        <c:crosses val="autoZero"/>
        <c:crossBetween val="between"/>
      </c:valAx>
      <c:spPr>
        <a:noFill/>
        <a:ln>
          <a:noFill/>
        </a:ln>
        <a:effectLst/>
      </c:spPr>
    </c:plotArea>
    <c:legend>
      <c:legendPos val="b"/>
      <c:layout>
        <c:manualLayout>
          <c:xMode val="edge"/>
          <c:yMode val="edge"/>
          <c:x val="0.22197639008529171"/>
          <c:y val="0.93770554321735422"/>
          <c:w val="0.52317613611087521"/>
          <c:h val="4.5200439688628663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2022 рік, тис. грн</a:t>
            </a: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2F7D-45F3-BE52-6E378322434F}"/>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9.3370681605975725E-2"/>
                  <c:y val="7.2727272727272529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2F7D-45F3-BE52-6E378322434F}"/>
                </c:ext>
                <c:ext xmlns:c15="http://schemas.microsoft.com/office/drawing/2012/chart" uri="{CE6537A1-D6FC-4f65-9D91-7224C49458BB}">
                  <c15:layout/>
                </c:ext>
              </c:extLst>
            </c:dLbl>
            <c:dLbl>
              <c:idx val="2"/>
              <c:layout>
                <c:manualLayout>
                  <c:x val="0"/>
                  <c:y val="7.0033670033670031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2F7D-45F3-BE52-6E378322434F}"/>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15:layout/>
              </c:ext>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265620.59999999998</c:v>
                </c:pt>
                <c:pt idx="1">
                  <c:v>27887.3</c:v>
                </c:pt>
                <c:pt idx="2">
                  <c:v>48600</c:v>
                </c:pt>
                <c:pt idx="3">
                  <c:v>102418</c:v>
                </c:pt>
                <c:pt idx="4">
                  <c:v>16403.700000000012</c:v>
                </c:pt>
              </c:numCache>
            </c:numRef>
          </c:val>
          <c:extLst xmlns:c16r2="http://schemas.microsoft.com/office/drawing/2015/06/char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2022 рік,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4565-4CA2-99CD-858BBE6E6A7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4565-4CA2-99CD-858BBE6E6A70}"/>
              </c:ext>
            </c:extLst>
          </c:dPt>
          <c:dPt>
            <c:idx val="2"/>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4565-4CA2-99CD-858BBE6E6A7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4565-4CA2-99CD-858BBE6E6A70}"/>
                </c:ext>
                <c:ext xmlns:c15="http://schemas.microsoft.com/office/drawing/2012/chart" uri="{CE6537A1-D6FC-4f65-9D91-7224C49458BB}">
                  <c15:layout/>
                  <c15:dlblFieldTable/>
                  <c15:showDataLabelsRange val="0"/>
                </c:ext>
              </c:extLst>
            </c:dLbl>
            <c:dLbl>
              <c:idx val="1"/>
              <c:layout>
                <c:manualLayout>
                  <c:x val="-4.366347177848777E-2"/>
                  <c:y val="3.044140030441400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565-4CA2-99CD-858BBE6E6A70}"/>
                </c:ext>
                <c:ext xmlns:c15="http://schemas.microsoft.com/office/drawing/2012/chart" uri="{CE6537A1-D6FC-4f65-9D91-7224C49458BB}">
                  <c15:layout>
                    <c:manualLayout>
                      <c:w val="0.22218325744425715"/>
                      <c:h val="0.10276274804170879"/>
                    </c:manualLayout>
                  </c15:layout>
                  <c15:dlblFieldTable/>
                  <c15:showDataLabelsRange val="0"/>
                </c:ext>
              </c:extLst>
            </c:dLbl>
            <c:dLbl>
              <c:idx val="2"/>
              <c:layout>
                <c:manualLayout>
                  <c:x val="0.10436634717784873"/>
                  <c:y val="-4.925681955125259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4565-4CA2-99CD-858BBE6E6A70}"/>
                </c:ext>
                <c:ext xmlns:c15="http://schemas.microsoft.com/office/drawing/2012/chart" uri="{CE6537A1-D6FC-4f65-9D91-7224C49458BB}">
                  <c15:layout>
                    <c:manualLayout>
                      <c:w val="0.295101171458999"/>
                      <c:h val="0.13442282749675746"/>
                    </c:manualLayout>
                  </c15:layout>
                  <c15:dlblFieldTable/>
                  <c15:showDataLabelsRange val="0"/>
                </c:ext>
              </c:extLst>
            </c:dLbl>
            <c:dLbl>
              <c:idx val="3"/>
              <c:layout>
                <c:manualLayout>
                  <c:x val="-0.26624076543147762"/>
                  <c:y val="0.14077412502425524"/>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4565-4CA2-99CD-858BBE6E6A70}"/>
                </c:ext>
                <c:ext xmlns:c15="http://schemas.microsoft.com/office/drawing/2012/chart" uri="{CE6537A1-D6FC-4f65-9D91-7224C49458BB}">
                  <c15:layout>
                    <c:manualLayout>
                      <c:w val="0.22908421591071079"/>
                      <c:h val="0.10276274804170879"/>
                    </c:manualLayout>
                  </c15:layout>
                  <c15:dlblFieldTable/>
                  <c15:showDataLabelsRange val="0"/>
                </c:ext>
              </c:extLst>
            </c:dLbl>
            <c:dLbl>
              <c:idx val="4"/>
              <c:layout>
                <c:manualLayout>
                  <c:x val="0.11501597444089449"/>
                  <c:y val="0"/>
                </c:manualLayout>
              </c:layout>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4565-4CA2-99CD-858BBE6E6A70}"/>
                </c:ext>
                <c:ext xmlns:c15="http://schemas.microsoft.com/office/drawing/2012/chart" uri="{CE6537A1-D6FC-4f65-9D91-7224C49458BB}">
                  <c15:layout/>
                </c:ext>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#,##0.0</c:formatCode>
                <c:ptCount val="5"/>
                <c:pt idx="0">
                  <c:v>74452.899999999994</c:v>
                </c:pt>
                <c:pt idx="1">
                  <c:v>351.1</c:v>
                </c:pt>
                <c:pt idx="2">
                  <c:v>738.2</c:v>
                </c:pt>
                <c:pt idx="3">
                  <c:v>1713.3</c:v>
                </c:pt>
                <c:pt idx="4">
                  <c:v>110.5</c:v>
                </c:pt>
              </c:numCache>
            </c:numRef>
          </c:val>
          <c:extLst xmlns:c16r2="http://schemas.microsoft.com/office/drawing/2015/06/char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6">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02071-1E17-4B1B-8C35-D26397B6D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10</Pages>
  <Words>3397</Words>
  <Characters>20023</Characters>
  <Application>Microsoft Office Word</Application>
  <DocSecurity>0</DocSecurity>
  <Lines>166</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184</cp:revision>
  <cp:lastPrinted>2023-02-20T08:47:00Z</cp:lastPrinted>
  <dcterms:created xsi:type="dcterms:W3CDTF">2023-01-24T06:59:00Z</dcterms:created>
  <dcterms:modified xsi:type="dcterms:W3CDTF">2023-02-22T07:32:00Z</dcterms:modified>
</cp:coreProperties>
</file>